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608B65" w14:textId="77777777" w:rsidR="00547512" w:rsidRPr="00EF0D3C" w:rsidRDefault="00547512">
      <w:pPr>
        <w:tabs>
          <w:tab w:val="right" w:pos="9000"/>
        </w:tabs>
        <w:ind w:firstLine="0"/>
        <w:jc w:val="center"/>
        <w:rPr>
          <w:b/>
          <w:color w:val="000000"/>
          <w:sz w:val="32"/>
          <w:szCs w:val="32"/>
        </w:rPr>
      </w:pPr>
      <w:r w:rsidRPr="00EF0D3C">
        <w:rPr>
          <w:b/>
          <w:color w:val="000000"/>
          <w:sz w:val="32"/>
          <w:szCs w:val="32"/>
        </w:rPr>
        <w:t>Rāmāyaṇa in Central and East Asia</w:t>
      </w:r>
    </w:p>
    <w:p w14:paraId="04D05492" w14:textId="592F472D" w:rsidR="00547512" w:rsidRDefault="00547512">
      <w:pPr>
        <w:jc w:val="center"/>
        <w:rPr>
          <w:b/>
          <w:color w:val="000000"/>
          <w:szCs w:val="24"/>
        </w:rPr>
      </w:pPr>
    </w:p>
    <w:p w14:paraId="4737C912" w14:textId="121F2A23" w:rsidR="0095611E" w:rsidRPr="00E80EED" w:rsidRDefault="0095611E" w:rsidP="00E80EED">
      <w:pPr>
        <w:tabs>
          <w:tab w:val="right" w:pos="9000"/>
        </w:tabs>
        <w:spacing w:before="120" w:after="200"/>
        <w:ind w:left="720"/>
        <w:rPr>
          <w:b/>
          <w:color w:val="000000"/>
        </w:rPr>
      </w:pPr>
      <w:r w:rsidRPr="0095611E">
        <w:rPr>
          <w:b/>
          <w:color w:val="000000"/>
          <w:sz w:val="28"/>
        </w:rPr>
        <w:t>contents</w:t>
      </w:r>
      <w:r w:rsidR="00E80EED">
        <w:rPr>
          <w:b/>
          <w:color w:val="000000"/>
          <w:sz w:val="28"/>
        </w:rPr>
        <w:tab/>
      </w:r>
      <w:r w:rsidR="00E80EED">
        <w:rPr>
          <w:b/>
          <w:color w:val="000000"/>
        </w:rPr>
        <w:t>page</w:t>
      </w:r>
    </w:p>
    <w:p w14:paraId="42298E75" w14:textId="2C4FB55D" w:rsidR="0095611E" w:rsidRDefault="0095611E" w:rsidP="00E80EED">
      <w:pPr>
        <w:tabs>
          <w:tab w:val="right" w:pos="9000"/>
        </w:tabs>
        <w:spacing w:after="60"/>
        <w:ind w:left="360" w:hanging="360"/>
        <w:rPr>
          <w:rFonts w:cs="Gentium"/>
        </w:rPr>
      </w:pPr>
      <w:r>
        <w:rPr>
          <w:rFonts w:cs="Gentium"/>
        </w:rPr>
        <w:t>previous</w:t>
      </w:r>
      <w:r w:rsidRPr="006278AF">
        <w:rPr>
          <w:rFonts w:cs="Gentium"/>
        </w:rPr>
        <w:t xml:space="preserve"> treatments in </w:t>
      </w:r>
      <w:r w:rsidRPr="006278AF">
        <w:rPr>
          <w:rFonts w:cs="Gentium"/>
          <w:i/>
        </w:rPr>
        <w:t>RR</w:t>
      </w:r>
      <w:r w:rsidRPr="006278AF">
        <w:rPr>
          <w:rFonts w:cs="Gentium"/>
        </w:rPr>
        <w:t xml:space="preserve"> (i.e. JLB 1985)</w:t>
      </w:r>
      <w:r w:rsidR="00E80EED">
        <w:rPr>
          <w:rFonts w:cs="Gentium"/>
        </w:rPr>
        <w:tab/>
        <w:t>1</w:t>
      </w:r>
    </w:p>
    <w:p w14:paraId="4F4AECF4" w14:textId="19486C31" w:rsidR="0095611E" w:rsidRDefault="0095611E" w:rsidP="00E80EED">
      <w:pPr>
        <w:tabs>
          <w:tab w:val="right" w:pos="9000"/>
        </w:tabs>
        <w:spacing w:after="60"/>
        <w:ind w:firstLine="0"/>
        <w:rPr>
          <w:b/>
        </w:rPr>
      </w:pPr>
      <w:r>
        <w:t>general bibliography</w:t>
      </w:r>
      <w:r w:rsidR="00E80EED">
        <w:tab/>
        <w:t>1</w:t>
      </w:r>
    </w:p>
    <w:p w14:paraId="767C4F36" w14:textId="51F05113" w:rsidR="0095611E" w:rsidRDefault="0095611E" w:rsidP="00E80EED">
      <w:pPr>
        <w:tabs>
          <w:tab w:val="right" w:pos="9000"/>
        </w:tabs>
        <w:spacing w:after="60"/>
        <w:ind w:left="360" w:hanging="360"/>
        <w:rPr>
          <w:color w:val="000000"/>
          <w:szCs w:val="24"/>
        </w:rPr>
      </w:pPr>
      <w:r w:rsidRPr="00EF0D3C">
        <w:rPr>
          <w:color w:val="000000"/>
          <w:szCs w:val="24"/>
        </w:rPr>
        <w:t xml:space="preserve">Chinese: </w:t>
      </w:r>
      <w:r w:rsidRPr="00EF0D3C">
        <w:rPr>
          <w:i/>
          <w:color w:val="000000"/>
          <w:szCs w:val="24"/>
        </w:rPr>
        <w:t>Anāmajātaka</w:t>
      </w:r>
      <w:r w:rsidRPr="00EF0D3C">
        <w:rPr>
          <w:color w:val="000000"/>
          <w:szCs w:val="24"/>
        </w:rPr>
        <w:t xml:space="preserve"> within </w:t>
      </w:r>
      <w:r w:rsidRPr="00EF0D3C">
        <w:rPr>
          <w:i/>
          <w:color w:val="000000"/>
          <w:szCs w:val="24"/>
        </w:rPr>
        <w:t>Mahāvibhāṣa</w:t>
      </w:r>
      <w:r w:rsidRPr="00EF0D3C">
        <w:rPr>
          <w:color w:val="000000"/>
          <w:szCs w:val="24"/>
        </w:rPr>
        <w:t xml:space="preserve"> trans.</w:t>
      </w:r>
      <w:r w:rsidR="00E80EED">
        <w:rPr>
          <w:color w:val="000000"/>
          <w:szCs w:val="24"/>
        </w:rPr>
        <w:tab/>
        <w:t>2</w:t>
      </w:r>
    </w:p>
    <w:p w14:paraId="19F7BEE9" w14:textId="75F3601D" w:rsidR="0095611E" w:rsidRDefault="0095611E" w:rsidP="00E80EED">
      <w:pPr>
        <w:tabs>
          <w:tab w:val="right" w:pos="9000"/>
        </w:tabs>
        <w:spacing w:after="60"/>
        <w:ind w:left="360" w:hanging="360"/>
        <w:rPr>
          <w:color w:val="000000"/>
          <w:szCs w:val="24"/>
        </w:rPr>
      </w:pPr>
      <w:r w:rsidRPr="00EF0D3C">
        <w:rPr>
          <w:i/>
          <w:color w:val="000000"/>
          <w:szCs w:val="24"/>
        </w:rPr>
        <w:t>Shishewang yuan,</w:t>
      </w:r>
      <w:r w:rsidRPr="00EF0D3C">
        <w:rPr>
          <w:color w:val="000000"/>
          <w:szCs w:val="24"/>
        </w:rPr>
        <w:t xml:space="preserve"> ‘Daśarathāvadana’ trans. by Kikkāya and Liu Hsiao-piao </w:t>
      </w:r>
      <w:r w:rsidR="00E80EED">
        <w:rPr>
          <w:color w:val="000000"/>
          <w:szCs w:val="24"/>
        </w:rPr>
        <w:tab/>
        <w:t>4</w:t>
      </w:r>
      <w:r>
        <w:rPr>
          <w:color w:val="000000"/>
          <w:szCs w:val="24"/>
        </w:rPr>
        <w:br/>
      </w:r>
      <w:r w:rsidRPr="00EF0D3C">
        <w:rPr>
          <w:color w:val="000000"/>
          <w:szCs w:val="24"/>
        </w:rPr>
        <w:t>(compiled by T’an-yao)</w:t>
      </w:r>
    </w:p>
    <w:p w14:paraId="5063A086" w14:textId="6BD02FC0" w:rsidR="0095611E" w:rsidRDefault="0095611E" w:rsidP="00E80EED">
      <w:pPr>
        <w:tabs>
          <w:tab w:val="right" w:pos="9000"/>
        </w:tabs>
        <w:spacing w:after="60"/>
        <w:ind w:left="360" w:hanging="360"/>
        <w:rPr>
          <w:color w:val="000000"/>
          <w:szCs w:val="24"/>
        </w:rPr>
      </w:pPr>
      <w:r w:rsidRPr="00EF0D3C">
        <w:rPr>
          <w:color w:val="000000"/>
          <w:szCs w:val="24"/>
        </w:rPr>
        <w:t>other Chinese items</w:t>
      </w:r>
      <w:r w:rsidR="00E80EED">
        <w:rPr>
          <w:color w:val="000000"/>
          <w:szCs w:val="24"/>
        </w:rPr>
        <w:tab/>
        <w:t>6</w:t>
      </w:r>
    </w:p>
    <w:p w14:paraId="19121125" w14:textId="27CB3A89" w:rsidR="0095611E" w:rsidRDefault="0095611E" w:rsidP="00E80EED">
      <w:pPr>
        <w:tabs>
          <w:tab w:val="right" w:pos="9000"/>
        </w:tabs>
        <w:spacing w:after="60"/>
        <w:ind w:left="360" w:hanging="360"/>
        <w:rPr>
          <w:rFonts w:cs="Gentium Basic"/>
          <w:color w:val="000000"/>
          <w:szCs w:val="24"/>
        </w:rPr>
      </w:pPr>
      <w:r w:rsidRPr="00EF0D3C">
        <w:rPr>
          <w:rFonts w:cs="Gentium Basic"/>
          <w:color w:val="000000"/>
          <w:szCs w:val="24"/>
        </w:rPr>
        <w:t>Tibetan</w:t>
      </w:r>
      <w:r w:rsidR="00E80EED">
        <w:rPr>
          <w:rFonts w:cs="Gentium Basic"/>
          <w:color w:val="000000"/>
          <w:szCs w:val="24"/>
        </w:rPr>
        <w:tab/>
      </w:r>
      <w:r w:rsidR="00E84AF4">
        <w:rPr>
          <w:rFonts w:cs="Gentium Basic"/>
          <w:color w:val="000000"/>
          <w:szCs w:val="24"/>
        </w:rPr>
        <w:t>8</w:t>
      </w:r>
    </w:p>
    <w:p w14:paraId="65287176" w14:textId="743BD0D2" w:rsidR="0095611E" w:rsidRDefault="0095611E" w:rsidP="00E80EED">
      <w:pPr>
        <w:tabs>
          <w:tab w:val="right" w:pos="9000"/>
        </w:tabs>
        <w:spacing w:after="60"/>
        <w:ind w:left="360" w:hanging="360"/>
        <w:rPr>
          <w:rFonts w:cs="Gentium Basic"/>
          <w:color w:val="000000"/>
          <w:szCs w:val="24"/>
        </w:rPr>
      </w:pPr>
      <w:r w:rsidRPr="00EF0D3C">
        <w:rPr>
          <w:rFonts w:cs="Gentium Basic"/>
          <w:color w:val="000000"/>
          <w:szCs w:val="24"/>
        </w:rPr>
        <w:t>Khotanese Rāmāyaṇa</w:t>
      </w:r>
      <w:r w:rsidR="00E80EED">
        <w:rPr>
          <w:rFonts w:cs="Gentium Basic"/>
          <w:color w:val="000000"/>
          <w:szCs w:val="24"/>
        </w:rPr>
        <w:tab/>
        <w:t>1</w:t>
      </w:r>
      <w:r w:rsidR="00E84AF4">
        <w:rPr>
          <w:rFonts w:cs="Gentium Basic"/>
          <w:color w:val="000000"/>
          <w:szCs w:val="24"/>
        </w:rPr>
        <w:t>2</w:t>
      </w:r>
    </w:p>
    <w:p w14:paraId="5B959E79" w14:textId="3007F6A9" w:rsidR="0095611E" w:rsidRDefault="0095611E" w:rsidP="00E80EED">
      <w:pPr>
        <w:tabs>
          <w:tab w:val="right" w:pos="9000"/>
        </w:tabs>
        <w:spacing w:after="60"/>
        <w:ind w:left="360" w:hanging="360"/>
        <w:rPr>
          <w:color w:val="000000"/>
          <w:szCs w:val="24"/>
        </w:rPr>
      </w:pPr>
      <w:r w:rsidRPr="00EF0D3C">
        <w:rPr>
          <w:color w:val="000000"/>
          <w:szCs w:val="24"/>
        </w:rPr>
        <w:t>Uighur</w:t>
      </w:r>
      <w:r w:rsidR="00E80EED">
        <w:rPr>
          <w:color w:val="000000"/>
          <w:szCs w:val="24"/>
        </w:rPr>
        <w:tab/>
        <w:t>1</w:t>
      </w:r>
      <w:r w:rsidR="00E84AF4">
        <w:rPr>
          <w:color w:val="000000"/>
          <w:szCs w:val="24"/>
        </w:rPr>
        <w:t>4</w:t>
      </w:r>
    </w:p>
    <w:p w14:paraId="15ED634C" w14:textId="43946D90" w:rsidR="0095611E" w:rsidRDefault="0095611E" w:rsidP="00E80EED">
      <w:pPr>
        <w:tabs>
          <w:tab w:val="right" w:pos="9000"/>
        </w:tabs>
        <w:spacing w:after="60"/>
        <w:ind w:left="360" w:hanging="360"/>
        <w:rPr>
          <w:color w:val="000000"/>
          <w:szCs w:val="24"/>
        </w:rPr>
      </w:pPr>
      <w:r w:rsidRPr="00EF0D3C">
        <w:rPr>
          <w:color w:val="000000"/>
          <w:szCs w:val="24"/>
        </w:rPr>
        <w:t>Tocharian</w:t>
      </w:r>
      <w:r w:rsidR="00E80EED">
        <w:rPr>
          <w:color w:val="000000"/>
          <w:szCs w:val="24"/>
        </w:rPr>
        <w:tab/>
        <w:t>1</w:t>
      </w:r>
      <w:r w:rsidR="00E84AF4">
        <w:rPr>
          <w:color w:val="000000"/>
          <w:szCs w:val="24"/>
        </w:rPr>
        <w:t>4</w:t>
      </w:r>
    </w:p>
    <w:p w14:paraId="4F071E32" w14:textId="0B470532" w:rsidR="0095611E" w:rsidRPr="00E80EED" w:rsidRDefault="0095611E" w:rsidP="00E80EED">
      <w:pPr>
        <w:tabs>
          <w:tab w:val="right" w:pos="9000"/>
        </w:tabs>
        <w:spacing w:after="60"/>
        <w:ind w:left="360" w:hanging="360"/>
        <w:rPr>
          <w:rFonts w:cs="Gentium Basic"/>
          <w:color w:val="000000"/>
          <w:szCs w:val="24"/>
        </w:rPr>
      </w:pPr>
      <w:r w:rsidRPr="00EF0D3C">
        <w:rPr>
          <w:rFonts w:cs="Gentium Basic"/>
          <w:color w:val="000000"/>
          <w:szCs w:val="24"/>
        </w:rPr>
        <w:t xml:space="preserve">Japanese:  (1) in </w:t>
      </w:r>
      <w:r w:rsidRPr="00EF0D3C">
        <w:rPr>
          <w:rFonts w:cs="Gentium Basic"/>
          <w:i/>
          <w:color w:val="000000"/>
          <w:szCs w:val="24"/>
        </w:rPr>
        <w:t>Sambo-ekotoba</w:t>
      </w:r>
      <w:r w:rsidRPr="00EF0D3C">
        <w:rPr>
          <w:rFonts w:cs="Gentium Basic"/>
          <w:color w:val="000000"/>
          <w:szCs w:val="24"/>
        </w:rPr>
        <w:t xml:space="preserve">, (2) in </w:t>
      </w:r>
      <w:r w:rsidRPr="00EF0D3C">
        <w:rPr>
          <w:rFonts w:cs="Gentium Basic"/>
          <w:i/>
          <w:color w:val="000000"/>
          <w:szCs w:val="24"/>
        </w:rPr>
        <w:t>Hobutsushū</w:t>
      </w:r>
      <w:r w:rsidR="00E80EED">
        <w:rPr>
          <w:rFonts w:cs="Gentium Basic"/>
          <w:i/>
          <w:color w:val="000000"/>
          <w:szCs w:val="24"/>
        </w:rPr>
        <w:tab/>
      </w:r>
      <w:r w:rsidR="00E80EED">
        <w:rPr>
          <w:rFonts w:cs="Gentium Basic"/>
          <w:color w:val="000000"/>
          <w:szCs w:val="24"/>
        </w:rPr>
        <w:t>1</w:t>
      </w:r>
      <w:r w:rsidR="00E84AF4">
        <w:rPr>
          <w:rFonts w:cs="Gentium Basic"/>
          <w:color w:val="000000"/>
          <w:szCs w:val="24"/>
        </w:rPr>
        <w:t>5</w:t>
      </w:r>
    </w:p>
    <w:p w14:paraId="5F1E37DB" w14:textId="7526BFE5" w:rsidR="0095611E" w:rsidRDefault="0095611E" w:rsidP="00E80EED">
      <w:pPr>
        <w:tabs>
          <w:tab w:val="right" w:pos="9000"/>
        </w:tabs>
        <w:spacing w:after="60"/>
        <w:ind w:left="360" w:hanging="360"/>
        <w:rPr>
          <w:color w:val="000000"/>
          <w:szCs w:val="24"/>
        </w:rPr>
      </w:pPr>
      <w:r w:rsidRPr="00EF0D3C">
        <w:rPr>
          <w:color w:val="000000"/>
          <w:szCs w:val="24"/>
        </w:rPr>
        <w:t>Mongolian (4 versions)</w:t>
      </w:r>
      <w:r w:rsidR="00E80EED">
        <w:rPr>
          <w:color w:val="000000"/>
          <w:szCs w:val="24"/>
        </w:rPr>
        <w:tab/>
        <w:t>1</w:t>
      </w:r>
      <w:r w:rsidR="00E84AF4">
        <w:rPr>
          <w:color w:val="000000"/>
          <w:szCs w:val="24"/>
        </w:rPr>
        <w:t>7</w:t>
      </w:r>
    </w:p>
    <w:p w14:paraId="2551C8A4" w14:textId="1606D7CB" w:rsidR="0095611E" w:rsidRPr="00EF0D3C" w:rsidRDefault="0095611E" w:rsidP="00E80EED">
      <w:pPr>
        <w:tabs>
          <w:tab w:val="right" w:pos="9000"/>
        </w:tabs>
        <w:spacing w:after="80"/>
        <w:ind w:left="360" w:hanging="360"/>
        <w:rPr>
          <w:b/>
          <w:color w:val="000000"/>
          <w:szCs w:val="24"/>
        </w:rPr>
      </w:pPr>
      <w:r w:rsidRPr="00EF0D3C">
        <w:rPr>
          <w:rFonts w:cs="Gentium Basic"/>
          <w:color w:val="000000"/>
          <w:szCs w:val="24"/>
        </w:rPr>
        <w:t>Siberian folk version</w:t>
      </w:r>
      <w:r w:rsidR="00E80EED">
        <w:rPr>
          <w:rFonts w:cs="Gentium Basic"/>
          <w:color w:val="000000"/>
          <w:szCs w:val="24"/>
        </w:rPr>
        <w:tab/>
        <w:t>1</w:t>
      </w:r>
      <w:r w:rsidR="00E84AF4">
        <w:rPr>
          <w:rFonts w:cs="Gentium Basic"/>
          <w:color w:val="000000"/>
          <w:szCs w:val="24"/>
        </w:rPr>
        <w:t>8</w:t>
      </w:r>
    </w:p>
    <w:p w14:paraId="05CA6AC3" w14:textId="7B74E0C6" w:rsidR="0095611E" w:rsidRDefault="0095611E" w:rsidP="0095611E">
      <w:pPr>
        <w:ind w:left="360" w:hanging="360"/>
        <w:rPr>
          <w:b/>
          <w:color w:val="000000"/>
          <w:szCs w:val="24"/>
        </w:rPr>
      </w:pPr>
    </w:p>
    <w:p w14:paraId="645DBE5E" w14:textId="77777777" w:rsidR="003136B4" w:rsidRPr="00BF40BC" w:rsidRDefault="003136B4" w:rsidP="003136B4">
      <w:pPr>
        <w:spacing w:after="80"/>
        <w:ind w:firstLine="90"/>
        <w:rPr>
          <w:b/>
        </w:rPr>
      </w:pPr>
      <w:r w:rsidRPr="00827E4B">
        <w:rPr>
          <w:rFonts w:cs="Gentium"/>
          <w:b/>
        </w:rPr>
        <w:t xml:space="preserve">previous treatments in </w:t>
      </w:r>
      <w:r w:rsidRPr="00827E4B">
        <w:rPr>
          <w:rFonts w:cs="Gentium"/>
          <w:b/>
          <w:i/>
        </w:rPr>
        <w:t>RR</w:t>
      </w:r>
    </w:p>
    <w:p w14:paraId="47492554" w14:textId="77777777" w:rsidR="00547512" w:rsidRPr="00EF0D3C" w:rsidRDefault="00547512" w:rsidP="00E80EED">
      <w:pPr>
        <w:tabs>
          <w:tab w:val="right" w:pos="7920"/>
        </w:tabs>
        <w:spacing w:after="60"/>
        <w:ind w:left="720" w:hanging="360"/>
        <w:jc w:val="both"/>
        <w:rPr>
          <w:color w:val="000000"/>
          <w:szCs w:val="24"/>
        </w:rPr>
      </w:pPr>
      <w:r w:rsidRPr="00EF0D3C">
        <w:rPr>
          <w:i/>
          <w:color w:val="000000"/>
          <w:szCs w:val="24"/>
        </w:rPr>
        <w:t>Mahāvibhāṣa</w:t>
      </w:r>
      <w:r w:rsidRPr="00EF0D3C">
        <w:rPr>
          <w:i/>
          <w:color w:val="000000"/>
          <w:szCs w:val="24"/>
        </w:rPr>
        <w:tab/>
      </w:r>
      <w:r w:rsidRPr="00EF0D3C">
        <w:rPr>
          <w:color w:val="000000"/>
          <w:szCs w:val="24"/>
        </w:rPr>
        <w:t>RR: 261-62</w:t>
      </w:r>
    </w:p>
    <w:p w14:paraId="5C29DB82" w14:textId="77777777" w:rsidR="00547512" w:rsidRPr="00EF0D3C" w:rsidRDefault="00547512" w:rsidP="00E80EED">
      <w:pPr>
        <w:tabs>
          <w:tab w:val="right" w:pos="7920"/>
        </w:tabs>
        <w:spacing w:after="60"/>
        <w:ind w:left="720" w:hanging="360"/>
        <w:jc w:val="both"/>
        <w:rPr>
          <w:color w:val="000000"/>
          <w:szCs w:val="24"/>
        </w:rPr>
      </w:pPr>
      <w:r w:rsidRPr="00EF0D3C">
        <w:rPr>
          <w:color w:val="000000"/>
          <w:szCs w:val="24"/>
        </w:rPr>
        <w:t>Chinese</w:t>
      </w:r>
      <w:r w:rsidRPr="00EF0D3C">
        <w:rPr>
          <w:color w:val="000000"/>
          <w:szCs w:val="24"/>
        </w:rPr>
        <w:tab/>
        <w:t>RR: 261-63</w:t>
      </w:r>
    </w:p>
    <w:p w14:paraId="4CD6FBD1" w14:textId="77777777" w:rsidR="00547512" w:rsidRPr="00EF0D3C" w:rsidRDefault="00547512" w:rsidP="00E80EED">
      <w:pPr>
        <w:tabs>
          <w:tab w:val="right" w:pos="7920"/>
        </w:tabs>
        <w:spacing w:after="60"/>
        <w:ind w:left="720" w:hanging="360"/>
        <w:jc w:val="both"/>
        <w:rPr>
          <w:color w:val="000000"/>
          <w:szCs w:val="24"/>
        </w:rPr>
      </w:pPr>
      <w:r w:rsidRPr="00EF0D3C">
        <w:rPr>
          <w:color w:val="000000"/>
          <w:szCs w:val="24"/>
        </w:rPr>
        <w:t>Japanese</w:t>
      </w:r>
      <w:r w:rsidRPr="00EF0D3C">
        <w:rPr>
          <w:color w:val="000000"/>
          <w:szCs w:val="24"/>
        </w:rPr>
        <w:tab/>
        <w:t>RR: 263-64</w:t>
      </w:r>
    </w:p>
    <w:p w14:paraId="6E8768D9" w14:textId="77777777" w:rsidR="00547512" w:rsidRPr="00EF0D3C" w:rsidRDefault="00547512" w:rsidP="00E80EED">
      <w:pPr>
        <w:tabs>
          <w:tab w:val="right" w:pos="7920"/>
        </w:tabs>
        <w:spacing w:after="60"/>
        <w:ind w:left="720" w:hanging="360"/>
        <w:jc w:val="both"/>
        <w:rPr>
          <w:color w:val="000000"/>
          <w:szCs w:val="24"/>
        </w:rPr>
      </w:pPr>
      <w:r w:rsidRPr="00EF0D3C">
        <w:rPr>
          <w:color w:val="000000"/>
          <w:szCs w:val="24"/>
        </w:rPr>
        <w:t>Tibetan</w:t>
      </w:r>
      <w:r w:rsidRPr="00EF0D3C">
        <w:rPr>
          <w:color w:val="000000"/>
          <w:szCs w:val="24"/>
        </w:rPr>
        <w:tab/>
        <w:t>RR: 264-65</w:t>
      </w:r>
    </w:p>
    <w:p w14:paraId="5BCE4A8F" w14:textId="77777777" w:rsidR="00547512" w:rsidRPr="00EF0D3C" w:rsidRDefault="00547512" w:rsidP="00E80EED">
      <w:pPr>
        <w:tabs>
          <w:tab w:val="right" w:pos="7920"/>
        </w:tabs>
        <w:spacing w:after="60"/>
        <w:ind w:left="720" w:hanging="360"/>
        <w:jc w:val="both"/>
        <w:rPr>
          <w:color w:val="000000"/>
          <w:szCs w:val="24"/>
        </w:rPr>
      </w:pPr>
      <w:r w:rsidRPr="00EF0D3C">
        <w:rPr>
          <w:color w:val="000000"/>
          <w:szCs w:val="24"/>
        </w:rPr>
        <w:t>Khotanese</w:t>
      </w:r>
      <w:r w:rsidRPr="00EF0D3C">
        <w:rPr>
          <w:color w:val="000000"/>
          <w:szCs w:val="24"/>
        </w:rPr>
        <w:tab/>
        <w:t>RR: 265</w:t>
      </w:r>
    </w:p>
    <w:p w14:paraId="140F485D" w14:textId="77777777" w:rsidR="00547512" w:rsidRPr="00EF0D3C" w:rsidRDefault="00547512" w:rsidP="00E80EED">
      <w:pPr>
        <w:tabs>
          <w:tab w:val="right" w:pos="7920"/>
        </w:tabs>
        <w:spacing w:after="60"/>
        <w:ind w:left="720" w:hanging="360"/>
        <w:jc w:val="both"/>
        <w:rPr>
          <w:color w:val="000000"/>
          <w:szCs w:val="24"/>
        </w:rPr>
      </w:pPr>
      <w:r w:rsidRPr="00EF0D3C">
        <w:rPr>
          <w:color w:val="000000"/>
          <w:szCs w:val="24"/>
        </w:rPr>
        <w:t>Mongolian</w:t>
      </w:r>
      <w:r w:rsidRPr="00EF0D3C">
        <w:rPr>
          <w:color w:val="000000"/>
          <w:szCs w:val="24"/>
        </w:rPr>
        <w:tab/>
        <w:t>RR: 266</w:t>
      </w:r>
    </w:p>
    <w:p w14:paraId="2957C74B" w14:textId="77777777" w:rsidR="00547512" w:rsidRPr="00EF0D3C" w:rsidRDefault="00547512" w:rsidP="00E80EED">
      <w:pPr>
        <w:tabs>
          <w:tab w:val="right" w:pos="7920"/>
        </w:tabs>
        <w:spacing w:after="60"/>
        <w:ind w:left="720" w:hanging="360"/>
        <w:jc w:val="both"/>
        <w:rPr>
          <w:b/>
          <w:color w:val="000000"/>
          <w:szCs w:val="24"/>
        </w:rPr>
      </w:pPr>
      <w:r w:rsidRPr="00EF0D3C">
        <w:rPr>
          <w:color w:val="000000"/>
          <w:szCs w:val="24"/>
        </w:rPr>
        <w:t>Siberian (folk)</w:t>
      </w:r>
    </w:p>
    <w:p w14:paraId="278541DE" w14:textId="77777777" w:rsidR="00547512" w:rsidRPr="00EF0D3C" w:rsidRDefault="00547512">
      <w:pPr>
        <w:spacing w:after="120"/>
        <w:ind w:left="720"/>
        <w:rPr>
          <w:b/>
          <w:color w:val="000000"/>
          <w:szCs w:val="24"/>
        </w:rPr>
      </w:pPr>
    </w:p>
    <w:p w14:paraId="3E3CAF46" w14:textId="77777777" w:rsidR="00547512" w:rsidRPr="00EF0D3C" w:rsidRDefault="00547512">
      <w:pPr>
        <w:spacing w:after="120"/>
        <w:ind w:left="720"/>
        <w:rPr>
          <w:b/>
          <w:color w:val="000000"/>
          <w:szCs w:val="24"/>
        </w:rPr>
      </w:pPr>
    </w:p>
    <w:p w14:paraId="391CF12A" w14:textId="0716B93B" w:rsidR="00547512" w:rsidRPr="003136B4" w:rsidRDefault="003136B4">
      <w:pPr>
        <w:tabs>
          <w:tab w:val="right" w:pos="9000"/>
        </w:tabs>
        <w:spacing w:after="240"/>
        <w:ind w:left="720"/>
        <w:rPr>
          <w:color w:val="000000"/>
          <w:sz w:val="28"/>
          <w:szCs w:val="24"/>
        </w:rPr>
      </w:pPr>
      <w:r w:rsidRPr="003136B4">
        <w:rPr>
          <w:b/>
          <w:color w:val="000000"/>
          <w:sz w:val="28"/>
          <w:szCs w:val="24"/>
        </w:rPr>
        <w:t xml:space="preserve">bibliography: </w:t>
      </w:r>
      <w:r w:rsidR="00547512" w:rsidRPr="003136B4">
        <w:rPr>
          <w:b/>
          <w:color w:val="000000"/>
          <w:sz w:val="28"/>
          <w:szCs w:val="24"/>
        </w:rPr>
        <w:t>general / unassigned</w:t>
      </w:r>
    </w:p>
    <w:p w14:paraId="265C9ED8" w14:textId="77777777" w:rsidR="00263187" w:rsidRPr="00EF0D3C" w:rsidRDefault="0037220B" w:rsidP="000A102C">
      <w:pPr>
        <w:tabs>
          <w:tab w:val="right" w:pos="9000"/>
        </w:tabs>
        <w:spacing w:after="80"/>
        <w:ind w:left="360" w:hanging="360"/>
        <w:rPr>
          <w:rFonts w:eastAsia="Times"/>
          <w:color w:val="000000"/>
          <w:szCs w:val="24"/>
        </w:rPr>
      </w:pPr>
      <w:r w:rsidRPr="00EF0D3C">
        <w:rPr>
          <w:rFonts w:eastAsia="Gentium Basic" w:cs="Gentium Basic"/>
          <w:color w:val="000000"/>
        </w:rPr>
        <w:t xml:space="preserve">Roesler, Ulrike 2016:  “The adventures of Rāma, Sītā and Rāvaṇa in Tibet”, </w:t>
      </w:r>
      <w:r w:rsidRPr="00EF0D3C">
        <w:rPr>
          <w:color w:val="000000"/>
        </w:rPr>
        <w:t xml:space="preserve">in </w:t>
      </w:r>
      <w:r w:rsidRPr="00EF0D3C">
        <w:rPr>
          <w:i/>
          <w:color w:val="000000"/>
        </w:rPr>
        <w:t xml:space="preserve">The Other Rāmāyaṇa Women, </w:t>
      </w:r>
      <w:r w:rsidRPr="00EF0D3C">
        <w:rPr>
          <w:color w:val="000000"/>
        </w:rPr>
        <w:t>ed. by John Brockington and Mary Brockington, with Mandakranta Bose (Abingdon: Routledge): 44-70.</w:t>
      </w:r>
      <w:r w:rsidR="00387181" w:rsidRPr="00EF0D3C">
        <w:rPr>
          <w:color w:val="000000"/>
        </w:rPr>
        <w:tab/>
      </w:r>
      <w:r w:rsidR="00387181" w:rsidRPr="00EF0D3C">
        <w:rPr>
          <w:rFonts w:eastAsia="Times"/>
          <w:b/>
          <w:color w:val="000000"/>
          <w:szCs w:val="24"/>
        </w:rPr>
        <w:t>own copy</w:t>
      </w:r>
      <w:r w:rsidR="00387181" w:rsidRPr="00EF0D3C">
        <w:rPr>
          <w:rFonts w:eastAsia="Times"/>
          <w:color w:val="000000"/>
          <w:szCs w:val="24"/>
        </w:rPr>
        <w:br/>
      </w:r>
      <w:r w:rsidR="00263187" w:rsidRPr="00EF0D3C">
        <w:rPr>
          <w:rFonts w:eastAsia="Times"/>
          <w:color w:val="000000"/>
          <w:szCs w:val="24"/>
        </w:rPr>
        <w:t>[</w:t>
      </w:r>
      <w:r w:rsidR="00263187" w:rsidRPr="00EF0D3C">
        <w:rPr>
          <w:rFonts w:eastAsia="Times"/>
          <w:i/>
          <w:color w:val="000000"/>
          <w:szCs w:val="24"/>
        </w:rPr>
        <w:t>surveys Central Asia and as far as China</w:t>
      </w:r>
      <w:r w:rsidR="00263187" w:rsidRPr="00EF0D3C">
        <w:rPr>
          <w:rFonts w:eastAsia="Times"/>
          <w:color w:val="000000"/>
          <w:szCs w:val="24"/>
        </w:rPr>
        <w:t>]</w:t>
      </w:r>
    </w:p>
    <w:p w14:paraId="4A467BFE" w14:textId="77777777" w:rsidR="00547512" w:rsidRPr="00EF0D3C" w:rsidRDefault="00547512" w:rsidP="000A102C">
      <w:pPr>
        <w:tabs>
          <w:tab w:val="right" w:pos="9000"/>
        </w:tabs>
        <w:spacing w:after="80"/>
        <w:ind w:left="360" w:hanging="360"/>
        <w:rPr>
          <w:b/>
          <w:color w:val="000000"/>
          <w:szCs w:val="24"/>
        </w:rPr>
      </w:pPr>
      <w:r w:rsidRPr="00EF0D3C">
        <w:rPr>
          <w:color w:val="000000"/>
          <w:szCs w:val="24"/>
        </w:rPr>
        <w:t xml:space="preserve">Stein, Aurel 1921:  </w:t>
      </w:r>
      <w:r w:rsidRPr="00EF0D3C">
        <w:rPr>
          <w:i/>
          <w:color w:val="000000"/>
          <w:szCs w:val="24"/>
        </w:rPr>
        <w:t>Serindia: detailed report of explorations in Central Asia and Westernmost China,</w:t>
      </w:r>
      <w:r w:rsidRPr="00EF0D3C">
        <w:rPr>
          <w:color w:val="000000"/>
          <w:szCs w:val="24"/>
        </w:rPr>
        <w:t xml:space="preserve"> 5 vols (Oxford: Clarendon Press).</w:t>
      </w:r>
      <w:r w:rsidRPr="00EF0D3C">
        <w:rPr>
          <w:color w:val="000000"/>
          <w:szCs w:val="24"/>
        </w:rPr>
        <w:tab/>
      </w:r>
      <w:r w:rsidRPr="00EF0D3C">
        <w:rPr>
          <w:b/>
          <w:color w:val="000000"/>
          <w:szCs w:val="24"/>
        </w:rPr>
        <w:t>Ind Inst  81 F 55; notes</w:t>
      </w:r>
    </w:p>
    <w:p w14:paraId="281EB9FB" w14:textId="77777777" w:rsidR="00547512" w:rsidRPr="00EF0D3C" w:rsidRDefault="00547512">
      <w:pPr>
        <w:pageBreakBefore/>
        <w:spacing w:after="120"/>
        <w:ind w:left="720"/>
        <w:rPr>
          <w:rFonts w:cs="Gentium Basic"/>
          <w:b/>
          <w:color w:val="000000"/>
          <w:szCs w:val="24"/>
        </w:rPr>
      </w:pPr>
      <w:r w:rsidRPr="00EF0D3C">
        <w:rPr>
          <w:rFonts w:cs="Gentium Basic"/>
          <w:b/>
          <w:color w:val="000000"/>
          <w:szCs w:val="24"/>
        </w:rPr>
        <w:lastRenderedPageBreak/>
        <w:t>title (and author)</w:t>
      </w:r>
      <w:r w:rsidRPr="00EF0D3C">
        <w:rPr>
          <w:color w:val="000000"/>
          <w:szCs w:val="24"/>
        </w:rPr>
        <w:tab/>
      </w:r>
      <w:r w:rsidRPr="00EF0D3C">
        <w:rPr>
          <w:color w:val="000000"/>
          <w:szCs w:val="24"/>
        </w:rPr>
        <w:tab/>
        <w:t>Chinese:</w:t>
      </w:r>
      <w:r w:rsidR="00E4421E" w:rsidRPr="00EF0D3C">
        <w:rPr>
          <w:color w:val="000000"/>
          <w:szCs w:val="24"/>
        </w:rPr>
        <w:t xml:space="preserve"> </w:t>
      </w:r>
      <w:r w:rsidRPr="00EF0D3C">
        <w:rPr>
          <w:i/>
          <w:color w:val="000000"/>
          <w:szCs w:val="24"/>
        </w:rPr>
        <w:t>Anāmajātak</w:t>
      </w:r>
      <w:r w:rsidR="00E4421E" w:rsidRPr="00EF0D3C">
        <w:rPr>
          <w:i/>
          <w:color w:val="000000"/>
          <w:szCs w:val="24"/>
        </w:rPr>
        <w:t>a</w:t>
      </w:r>
      <w:r w:rsidR="00E4421E" w:rsidRPr="00EF0D3C">
        <w:rPr>
          <w:color w:val="000000"/>
          <w:szCs w:val="24"/>
        </w:rPr>
        <w:t xml:space="preserve"> within </w:t>
      </w:r>
      <w:r w:rsidR="00E4421E" w:rsidRPr="00EF0D3C">
        <w:rPr>
          <w:i/>
          <w:color w:val="000000"/>
          <w:szCs w:val="24"/>
        </w:rPr>
        <w:t>Mahāvibhāṣa</w:t>
      </w:r>
      <w:r w:rsidR="00E4421E" w:rsidRPr="00EF0D3C">
        <w:rPr>
          <w:color w:val="000000"/>
          <w:szCs w:val="24"/>
        </w:rPr>
        <w:t xml:space="preserve"> trans.</w:t>
      </w:r>
    </w:p>
    <w:p w14:paraId="3DD18E47" w14:textId="77777777" w:rsidR="00547512" w:rsidRPr="00EF0D3C" w:rsidRDefault="00547512">
      <w:pPr>
        <w:spacing w:after="120"/>
        <w:ind w:left="720"/>
        <w:rPr>
          <w:rFonts w:cs="Gentium Basic"/>
          <w:b/>
          <w:color w:val="000000"/>
          <w:szCs w:val="24"/>
        </w:rPr>
      </w:pPr>
      <w:r w:rsidRPr="00EF0D3C">
        <w:rPr>
          <w:rFonts w:cs="Gentium Basic"/>
          <w:b/>
          <w:color w:val="000000"/>
          <w:szCs w:val="24"/>
        </w:rPr>
        <w:t>date (and provenance)</w:t>
      </w:r>
      <w:r w:rsidR="006B0BFA" w:rsidRPr="00EF0D3C">
        <w:rPr>
          <w:rFonts w:cs="Gentium Basic"/>
          <w:color w:val="000000"/>
          <w:szCs w:val="24"/>
        </w:rPr>
        <w:tab/>
        <w:t>251 A.D.</w:t>
      </w:r>
    </w:p>
    <w:p w14:paraId="2B4C0732" w14:textId="77777777" w:rsidR="00547512" w:rsidRPr="00EF0D3C" w:rsidRDefault="00547512" w:rsidP="00FB48E0">
      <w:pPr>
        <w:spacing w:after="120"/>
        <w:ind w:left="360" w:hanging="360"/>
        <w:rPr>
          <w:rFonts w:cs="Gentium Basic"/>
          <w:b/>
          <w:color w:val="000000"/>
          <w:szCs w:val="24"/>
        </w:rPr>
      </w:pPr>
      <w:r w:rsidRPr="00EF0D3C">
        <w:rPr>
          <w:rFonts w:cs="Gentium Basic"/>
          <w:b/>
          <w:color w:val="000000"/>
          <w:szCs w:val="24"/>
        </w:rPr>
        <w:t>edition(s)</w:t>
      </w:r>
    </w:p>
    <w:p w14:paraId="1EBCD4FE" w14:textId="27B75FA7" w:rsidR="00547512" w:rsidRPr="008254B2" w:rsidRDefault="00547512" w:rsidP="00FB48E0">
      <w:pPr>
        <w:tabs>
          <w:tab w:val="left" w:pos="1080"/>
          <w:tab w:val="left" w:pos="2160"/>
          <w:tab w:val="right" w:pos="9000"/>
        </w:tabs>
        <w:spacing w:after="80"/>
        <w:ind w:left="360" w:right="-64" w:hanging="360"/>
        <w:rPr>
          <w:color w:val="000000"/>
          <w:szCs w:val="24"/>
        </w:rPr>
      </w:pPr>
      <w:r w:rsidRPr="00EF0D3C">
        <w:rPr>
          <w:rFonts w:cs="Gentium Basic"/>
          <w:b/>
          <w:color w:val="000000"/>
          <w:szCs w:val="24"/>
        </w:rPr>
        <w:t>translation(s)</w:t>
      </w:r>
      <w:r w:rsidRPr="00EF0D3C">
        <w:rPr>
          <w:b/>
          <w:color w:val="000000"/>
          <w:szCs w:val="24"/>
        </w:rPr>
        <w:tab/>
      </w:r>
      <w:r w:rsidRPr="00EF0D3C">
        <w:rPr>
          <w:color w:val="000000"/>
          <w:szCs w:val="24"/>
        </w:rPr>
        <w:t xml:space="preserve">Chavannes, Édouard 1910-34:  </w:t>
      </w:r>
      <w:r w:rsidRPr="00EF0D3C">
        <w:rPr>
          <w:i/>
          <w:color w:val="000000"/>
          <w:szCs w:val="24"/>
        </w:rPr>
        <w:t>Cinq cents contes et apologues: extraits du Tripiṭaka chinois et traduits en français</w:t>
      </w:r>
      <w:r w:rsidRPr="00EF0D3C">
        <w:rPr>
          <w:color w:val="000000"/>
          <w:szCs w:val="24"/>
        </w:rPr>
        <w:t>, 4 vols (Paris: E. Leroux, repr. 1962 in 3 vols Paris: Adrien-Maisonneuve).</w:t>
      </w:r>
      <w:r w:rsidRPr="00EF0D3C">
        <w:rPr>
          <w:color w:val="000000"/>
          <w:szCs w:val="24"/>
        </w:rPr>
        <w:tab/>
      </w:r>
      <w:r w:rsidRPr="00EF0D3C">
        <w:rPr>
          <w:rFonts w:cs="Gentium Basic"/>
          <w:b/>
          <w:bCs/>
          <w:color w:val="000000"/>
          <w:szCs w:val="24"/>
          <w:lang w:bidi="x-none"/>
        </w:rPr>
        <w:t xml:space="preserve">Chinese St. Lib. W 1804 Cha / Bod. </w:t>
      </w:r>
      <w:r w:rsidRPr="00EF0D3C">
        <w:rPr>
          <w:rFonts w:cs="Gentium Basic"/>
          <w:b/>
          <w:bCs/>
          <w:color w:val="000000"/>
          <w:szCs w:val="24"/>
        </w:rPr>
        <w:t>Chin. d.77</w:t>
      </w:r>
      <w:r w:rsidRPr="00EF0D3C">
        <w:rPr>
          <w:b/>
          <w:color w:val="000000"/>
          <w:szCs w:val="24"/>
        </w:rPr>
        <w:tab/>
        <w:t xml:space="preserve"> </w:t>
      </w:r>
      <w:r w:rsidRPr="00EF0D3C">
        <w:rPr>
          <w:b/>
          <w:color w:val="000000"/>
          <w:szCs w:val="24"/>
        </w:rPr>
        <w:tab/>
      </w:r>
      <w:r w:rsidR="00777508">
        <w:rPr>
          <w:b/>
          <w:color w:val="000000"/>
          <w:szCs w:val="24"/>
        </w:rPr>
        <w:tab/>
      </w:r>
      <w:r w:rsidRPr="00EF0D3C">
        <w:rPr>
          <w:b/>
          <w:color w:val="000000"/>
          <w:szCs w:val="24"/>
        </w:rPr>
        <w:t xml:space="preserve">photocopied pp. I, 156-60 (no. 43, </w:t>
      </w:r>
      <w:r w:rsidRPr="00EF0D3C">
        <w:rPr>
          <w:b/>
          <w:i/>
          <w:color w:val="000000"/>
          <w:szCs w:val="24"/>
        </w:rPr>
        <w:t xml:space="preserve">Trip. </w:t>
      </w:r>
      <w:r w:rsidRPr="00EF0D3C">
        <w:rPr>
          <w:b/>
          <w:color w:val="000000"/>
          <w:szCs w:val="24"/>
        </w:rPr>
        <w:t>VI, 5,</w:t>
      </w:r>
      <w:r w:rsidRPr="00EF0D3C">
        <w:rPr>
          <w:b/>
          <w:i/>
          <w:color w:val="000000"/>
          <w:szCs w:val="24"/>
        </w:rPr>
        <w:t xml:space="preserve"> Śyāmajātaka</w:t>
      </w:r>
      <w:r w:rsidRPr="00EF0D3C">
        <w:rPr>
          <w:b/>
          <w:color w:val="000000"/>
          <w:szCs w:val="24"/>
        </w:rPr>
        <w:t xml:space="preserve">); </w:t>
      </w:r>
      <w:r w:rsidRPr="00EF0D3C">
        <w:rPr>
          <w:b/>
          <w:color w:val="000000"/>
          <w:szCs w:val="24"/>
        </w:rPr>
        <w:br/>
        <w:t xml:space="preserve">Chavannes (1) = I, 173-78; IV, 114-15 (no. 46, </w:t>
      </w:r>
      <w:r w:rsidRPr="00EF0D3C">
        <w:rPr>
          <w:b/>
          <w:i/>
          <w:color w:val="000000"/>
          <w:szCs w:val="24"/>
        </w:rPr>
        <w:t xml:space="preserve">Trip. </w:t>
      </w:r>
      <w:r w:rsidRPr="00EF0D3C">
        <w:rPr>
          <w:b/>
          <w:color w:val="000000"/>
          <w:szCs w:val="24"/>
        </w:rPr>
        <w:t>VI, 5,</w:t>
      </w:r>
      <w:r w:rsidRPr="00EF0D3C">
        <w:rPr>
          <w:b/>
          <w:i/>
          <w:color w:val="000000"/>
          <w:szCs w:val="24"/>
        </w:rPr>
        <w:t xml:space="preserve"> and notes</w:t>
      </w:r>
      <w:r w:rsidRPr="00EF0D3C">
        <w:rPr>
          <w:b/>
          <w:color w:val="000000"/>
          <w:szCs w:val="24"/>
        </w:rPr>
        <w:t>)</w:t>
      </w:r>
      <w:r w:rsidR="008254B2">
        <w:rPr>
          <w:b/>
          <w:color w:val="000000"/>
          <w:szCs w:val="24"/>
        </w:rPr>
        <w:t xml:space="preserve"> </w:t>
      </w:r>
      <w:r w:rsidR="008254B2" w:rsidRPr="00CB5CAC">
        <w:t>[=</w:t>
      </w:r>
      <w:r w:rsidR="008254B2" w:rsidRPr="00856DDD">
        <w:rPr>
          <w:szCs w:val="32"/>
        </w:rPr>
        <w:t xml:space="preserve">Vira </w:t>
      </w:r>
      <w:r w:rsidR="008254B2">
        <w:rPr>
          <w:szCs w:val="32"/>
        </w:rPr>
        <w:t>+</w:t>
      </w:r>
      <w:r w:rsidR="008254B2" w:rsidRPr="00856DDD">
        <w:rPr>
          <w:szCs w:val="32"/>
        </w:rPr>
        <w:t xml:space="preserve"> Yamamoto 1955 (1);</w:t>
      </w:r>
      <w:r w:rsidR="008254B2" w:rsidRPr="00CB5CAC">
        <w:rPr>
          <w:b/>
        </w:rPr>
        <w:t xml:space="preserve"> </w:t>
      </w:r>
      <w:r w:rsidR="008254B2" w:rsidRPr="00442BE6">
        <w:t>brief</w:t>
      </w:r>
      <w:r w:rsidR="008254B2" w:rsidRPr="00442BE6">
        <w:rPr>
          <w:i/>
        </w:rPr>
        <w:t xml:space="preserve"> Rm </w:t>
      </w:r>
      <w:r w:rsidR="008254B2" w:rsidRPr="00442BE6">
        <w:t>version without names adapted as</w:t>
      </w:r>
      <w:r w:rsidR="008254B2" w:rsidRPr="00442BE6">
        <w:rPr>
          <w:i/>
        </w:rPr>
        <w:t xml:space="preserve"> jātaka; </w:t>
      </w:r>
      <w:r w:rsidR="008254B2" w:rsidRPr="00442BE6">
        <w:t>Chavannes cites Huber 1904]</w:t>
      </w:r>
      <w:r w:rsidRPr="008254B2">
        <w:rPr>
          <w:color w:val="000000"/>
          <w:szCs w:val="24"/>
        </w:rPr>
        <w:t>;</w:t>
      </w:r>
      <w:r w:rsidRPr="00EF0D3C">
        <w:rPr>
          <w:b/>
          <w:color w:val="000000"/>
          <w:szCs w:val="24"/>
        </w:rPr>
        <w:t xml:space="preserve"> </w:t>
      </w:r>
      <w:r w:rsidR="00777508">
        <w:rPr>
          <w:b/>
          <w:color w:val="000000"/>
          <w:szCs w:val="24"/>
        </w:rPr>
        <w:br/>
      </w:r>
      <w:r w:rsidRPr="00EF0D3C">
        <w:rPr>
          <w:b/>
          <w:color w:val="000000"/>
          <w:szCs w:val="24"/>
        </w:rPr>
        <w:t>Chavannes (2) = III, 1-2 (summary); IV, 197-201 (trans.) (</w:t>
      </w:r>
      <w:r w:rsidRPr="00EF0D3C">
        <w:rPr>
          <w:b/>
          <w:i/>
          <w:color w:val="000000"/>
          <w:szCs w:val="24"/>
        </w:rPr>
        <w:t xml:space="preserve">Trip. </w:t>
      </w:r>
      <w:r w:rsidRPr="00EF0D3C">
        <w:rPr>
          <w:b/>
          <w:color w:val="000000"/>
          <w:szCs w:val="24"/>
        </w:rPr>
        <w:t>XIV, 10)</w:t>
      </w:r>
      <w:r w:rsidR="008254B2" w:rsidRPr="008254B2">
        <w:t xml:space="preserve"> </w:t>
      </w:r>
      <w:r w:rsidR="008254B2" w:rsidRPr="00856DDD">
        <w:t>[=</w:t>
      </w:r>
      <w:r w:rsidR="008254B2" w:rsidRPr="00856DDD">
        <w:rPr>
          <w:szCs w:val="32"/>
        </w:rPr>
        <w:t>Vira and Yamamoto 1955 (2):</w:t>
      </w:r>
      <w:r w:rsidR="008254B2" w:rsidRPr="00442BE6">
        <w:t xml:space="preserve"> brief version of exile and return with no mention of Sītā or abduction]</w:t>
      </w:r>
      <w:r w:rsidRPr="008254B2">
        <w:rPr>
          <w:color w:val="000000"/>
          <w:szCs w:val="24"/>
        </w:rPr>
        <w:t>;</w:t>
      </w:r>
      <w:r w:rsidRPr="00EF0D3C">
        <w:rPr>
          <w:b/>
          <w:color w:val="000000"/>
          <w:szCs w:val="24"/>
        </w:rPr>
        <w:t xml:space="preserve"> III, 112-13 (</w:t>
      </w:r>
      <w:r w:rsidRPr="00EF0D3C">
        <w:rPr>
          <w:b/>
          <w:i/>
          <w:color w:val="000000"/>
          <w:szCs w:val="24"/>
        </w:rPr>
        <w:t xml:space="preserve">Trip. </w:t>
      </w:r>
      <w:r w:rsidRPr="00EF0D3C">
        <w:rPr>
          <w:b/>
          <w:color w:val="000000"/>
          <w:szCs w:val="24"/>
        </w:rPr>
        <w:t>XIV, 10,</w:t>
      </w:r>
      <w:r w:rsidRPr="00EF0D3C">
        <w:rPr>
          <w:b/>
          <w:i/>
          <w:color w:val="000000"/>
          <w:szCs w:val="24"/>
        </w:rPr>
        <w:t xml:space="preserve"> </w:t>
      </w:r>
      <w:r w:rsidRPr="00EF0D3C">
        <w:rPr>
          <w:b/>
          <w:color w:val="000000"/>
          <w:szCs w:val="24"/>
        </w:rPr>
        <w:t xml:space="preserve"> )</w:t>
      </w:r>
      <w:r w:rsidR="008254B2">
        <w:rPr>
          <w:b/>
          <w:color w:val="000000"/>
          <w:szCs w:val="24"/>
        </w:rPr>
        <w:t xml:space="preserve"> </w:t>
      </w:r>
      <w:r w:rsidR="008254B2">
        <w:rPr>
          <w:color w:val="000000"/>
          <w:szCs w:val="24"/>
        </w:rPr>
        <w:t>[</w:t>
      </w:r>
      <w:r w:rsidR="008254B2" w:rsidRPr="00442BE6">
        <w:t xml:space="preserve">allusion to Lo-mo (identified by Chavannes as Rāma, cf. IV, 197-201, whose uncle is virtuous </w:t>
      </w:r>
      <w:r w:rsidR="008254B2" w:rsidRPr="00442BE6">
        <w:rPr>
          <w:i/>
        </w:rPr>
        <w:t>brāhman</w:t>
      </w:r>
      <w:r w:rsidR="008254B2" w:rsidRPr="00442BE6">
        <w:t xml:space="preserve"> </w:t>
      </w:r>
      <w:r w:rsidR="008254B2">
        <w:t>(</w:t>
      </w:r>
      <w:r w:rsidR="008254B2" w:rsidRPr="00442BE6">
        <w:t>ignore unless any variants come to light</w:t>
      </w:r>
      <w:r w:rsidR="008254B2">
        <w:t>)</w:t>
      </w:r>
      <w:r w:rsidR="008254B2" w:rsidRPr="00442BE6">
        <w:t>]</w:t>
      </w:r>
    </w:p>
    <w:p w14:paraId="4D43E738" w14:textId="77777777" w:rsidR="00547512" w:rsidRPr="00EF0D3C" w:rsidRDefault="00547512" w:rsidP="00FB48E0">
      <w:pPr>
        <w:tabs>
          <w:tab w:val="right" w:pos="9000"/>
        </w:tabs>
        <w:spacing w:after="80"/>
        <w:ind w:left="360" w:hanging="360"/>
        <w:rPr>
          <w:color w:val="000000"/>
          <w:szCs w:val="24"/>
        </w:rPr>
      </w:pPr>
      <w:r w:rsidRPr="00EF0D3C">
        <w:rPr>
          <w:color w:val="000000"/>
          <w:szCs w:val="24"/>
        </w:rPr>
        <w:t xml:space="preserve">Lévi, Sylvain 1903:  “La légende de Rama dans un avadâna chinois”, </w:t>
      </w:r>
      <w:r w:rsidRPr="00EF0D3C">
        <w:rPr>
          <w:rFonts w:eastAsia="Gentium Basic" w:cs="Gentium Basic"/>
          <w:color w:val="000000"/>
          <w:szCs w:val="24"/>
        </w:rPr>
        <w:t>in Kern 1903: 279-81.</w:t>
      </w:r>
      <w:r w:rsidRPr="00EF0D3C">
        <w:rPr>
          <w:color w:val="000000"/>
          <w:szCs w:val="24"/>
        </w:rPr>
        <w:br/>
      </w:r>
      <w:r w:rsidRPr="00EF0D3C">
        <w:rPr>
          <w:color w:val="000000"/>
          <w:szCs w:val="24"/>
        </w:rPr>
        <w:tab/>
      </w:r>
      <w:r w:rsidRPr="00EF0D3C">
        <w:rPr>
          <w:rFonts w:cs="Gentium Basic"/>
          <w:b/>
          <w:color w:val="000000"/>
          <w:szCs w:val="24"/>
        </w:rPr>
        <w:t>photocopy in A4 ring binder</w:t>
      </w:r>
    </w:p>
    <w:p w14:paraId="410A2C1B" w14:textId="0CF97BC8" w:rsidR="00DC604D" w:rsidRPr="00EF0D3C" w:rsidRDefault="00E76BC4" w:rsidP="00FB48E0">
      <w:pPr>
        <w:tabs>
          <w:tab w:val="right" w:pos="9000"/>
        </w:tabs>
        <w:spacing w:after="80"/>
        <w:ind w:left="360" w:hanging="360"/>
        <w:rPr>
          <w:b/>
          <w:color w:val="000000"/>
          <w:szCs w:val="24"/>
        </w:rPr>
      </w:pPr>
      <w:r w:rsidRPr="00EF0D3C">
        <w:rPr>
          <w:color w:val="000000"/>
          <w:szCs w:val="24"/>
        </w:rPr>
        <w:t xml:space="preserve">Raghu </w:t>
      </w:r>
      <w:r w:rsidR="00547512" w:rsidRPr="00EF0D3C">
        <w:rPr>
          <w:color w:val="000000"/>
          <w:szCs w:val="24"/>
        </w:rPr>
        <w:t xml:space="preserve">Vira and Chikyo Yamamoto </w:t>
      </w:r>
      <w:r w:rsidR="00547512" w:rsidRPr="00EF0D3C">
        <w:rPr>
          <w:rFonts w:eastAsia="MS Mincho"/>
          <w:color w:val="000000"/>
          <w:szCs w:val="24"/>
        </w:rPr>
        <w:t xml:space="preserve">1955:  </w:t>
      </w:r>
      <w:r w:rsidR="00547512" w:rsidRPr="00EF0D3C">
        <w:rPr>
          <w:i/>
          <w:color w:val="000000"/>
          <w:szCs w:val="24"/>
        </w:rPr>
        <w:t xml:space="preserve">Rāmāyana in China, </w:t>
      </w:r>
      <w:r w:rsidR="00547512" w:rsidRPr="00EF0D3C">
        <w:rPr>
          <w:color w:val="000000"/>
          <w:szCs w:val="24"/>
        </w:rPr>
        <w:t xml:space="preserve">Sarasbati Vihara Series 8, </w:t>
      </w:r>
      <w:r w:rsidR="00547512" w:rsidRPr="00EF0D3C">
        <w:rPr>
          <w:rFonts w:eastAsia="Gentium Basic" w:cs="Gentium Basic"/>
          <w:color w:val="000000"/>
          <w:szCs w:val="24"/>
        </w:rPr>
        <w:t>2nd edn (Nagpur: International Academy of Indian Culture; 1st edn, Lahore: International Academy of Indian Culture, 1</w:t>
      </w:r>
      <w:r w:rsidR="00070090" w:rsidRPr="00EF0D3C">
        <w:rPr>
          <w:rFonts w:eastAsia="Gentium Basic" w:cs="Gentium Basic"/>
          <w:color w:val="000000"/>
          <w:szCs w:val="24"/>
        </w:rPr>
        <w:t xml:space="preserve">938).  </w:t>
      </w:r>
      <w:r w:rsidR="00414495" w:rsidRPr="00EF0D3C">
        <w:rPr>
          <w:rFonts w:eastAsia="Gentium Basic" w:cs="Gentium Basic"/>
          <w:color w:val="000000"/>
          <w:szCs w:val="24"/>
        </w:rPr>
        <w:t xml:space="preserve"> [</w:t>
      </w:r>
      <w:r w:rsidR="00070090" w:rsidRPr="00EF0D3C">
        <w:rPr>
          <w:rFonts w:eastAsia="Gentium Basic" w:cs="Gentium Basic"/>
          <w:color w:val="000000"/>
          <w:szCs w:val="24"/>
        </w:rPr>
        <w:t>30 pp. (on double leaves)</w:t>
      </w:r>
      <w:r w:rsidR="00414495" w:rsidRPr="00EF0D3C">
        <w:rPr>
          <w:rFonts w:eastAsia="Gentium Basic" w:cs="Gentium Basic"/>
          <w:color w:val="000000"/>
          <w:szCs w:val="24"/>
        </w:rPr>
        <w:t>]</w:t>
      </w:r>
      <w:r w:rsidR="00414495" w:rsidRPr="00EF0D3C">
        <w:rPr>
          <w:rFonts w:eastAsia="Gentium Basic" w:cs="Gentium Basic"/>
          <w:color w:val="000000"/>
          <w:szCs w:val="24"/>
        </w:rPr>
        <w:br/>
      </w:r>
      <w:r w:rsidR="00547512" w:rsidRPr="00EF0D3C">
        <w:rPr>
          <w:rFonts w:eastAsia="Gentium Basic" w:cs="Gentium Basic"/>
          <w:b/>
          <w:color w:val="000000"/>
          <w:szCs w:val="24"/>
        </w:rPr>
        <w:tab/>
        <w:t>typed copy; (IND) Sansk. ser. F 3/8</w:t>
      </w:r>
      <w:r w:rsidR="00070090" w:rsidRPr="00EF0D3C">
        <w:rPr>
          <w:rFonts w:eastAsia="Gentium Basic" w:cs="Gentium Basic"/>
          <w:b/>
          <w:color w:val="000000"/>
          <w:szCs w:val="24"/>
        </w:rPr>
        <w:br/>
      </w:r>
      <w:r w:rsidR="00070090" w:rsidRPr="00EF0D3C">
        <w:rPr>
          <w:color w:val="000000"/>
          <w:szCs w:val="24"/>
        </w:rPr>
        <w:t>1: Jataka of an unnamed king, trans. into Chinese from an original Indian text by K’ang Seng-hui in 251 A.D.</w:t>
      </w:r>
      <w:r w:rsidR="00996ADD" w:rsidRPr="00EF0D3C">
        <w:rPr>
          <w:color w:val="000000"/>
          <w:szCs w:val="24"/>
        </w:rPr>
        <w:tab/>
      </w:r>
      <w:r w:rsidR="00617214" w:rsidRPr="00EF0D3C">
        <w:rPr>
          <w:color w:val="000000"/>
          <w:szCs w:val="24"/>
        </w:rPr>
        <w:t xml:space="preserve">= </w:t>
      </w:r>
      <w:r w:rsidR="00070090" w:rsidRPr="00EF0D3C">
        <w:rPr>
          <w:b/>
          <w:color w:val="000000"/>
          <w:szCs w:val="24"/>
        </w:rPr>
        <w:t>Vira and Yamamoto 1955 (1</w:t>
      </w:r>
      <w:r w:rsidR="00156DD3" w:rsidRPr="00EF0D3C">
        <w:rPr>
          <w:b/>
          <w:color w:val="000000"/>
          <w:szCs w:val="24"/>
        </w:rPr>
        <w:t xml:space="preserve">) </w:t>
      </w:r>
      <w:r w:rsidR="00070090" w:rsidRPr="00EF0D3C">
        <w:rPr>
          <w:b/>
          <w:color w:val="000000"/>
          <w:szCs w:val="24"/>
        </w:rPr>
        <w:br/>
      </w:r>
      <w:r w:rsidR="00070090" w:rsidRPr="00EF0D3C">
        <w:rPr>
          <w:color w:val="000000"/>
          <w:szCs w:val="24"/>
        </w:rPr>
        <w:t>2: Nidana of king “Ten-luxuries”, trans. into Chin. from an original Indian text by Kekaya in 472 A.D.</w:t>
      </w:r>
      <w:r w:rsidR="00996ADD" w:rsidRPr="00EF0D3C">
        <w:rPr>
          <w:color w:val="000000"/>
          <w:szCs w:val="24"/>
        </w:rPr>
        <w:tab/>
      </w:r>
      <w:r w:rsidR="00617214" w:rsidRPr="00EF0D3C">
        <w:rPr>
          <w:color w:val="000000"/>
          <w:szCs w:val="24"/>
        </w:rPr>
        <w:t xml:space="preserve">= </w:t>
      </w:r>
      <w:r w:rsidR="00070090" w:rsidRPr="00EF0D3C">
        <w:rPr>
          <w:b/>
          <w:color w:val="000000"/>
          <w:szCs w:val="24"/>
        </w:rPr>
        <w:t>Vira and Yamamoto 1955 (2)</w:t>
      </w:r>
      <w:r w:rsidR="00DC604D" w:rsidRPr="00EF0D3C">
        <w:rPr>
          <w:b/>
          <w:color w:val="000000"/>
          <w:szCs w:val="24"/>
        </w:rPr>
        <w:br/>
      </w:r>
      <w:r w:rsidR="00DC604D" w:rsidRPr="00EF0D3C">
        <w:rPr>
          <w:color w:val="000000"/>
          <w:szCs w:val="24"/>
        </w:rPr>
        <w:t>[translations quoted at Mair 1989: 675-</w:t>
      </w:r>
      <w:r w:rsidR="00CE14E7" w:rsidRPr="00EF0D3C">
        <w:rPr>
          <w:color w:val="000000"/>
          <w:szCs w:val="24"/>
        </w:rPr>
        <w:t>82</w:t>
      </w:r>
      <w:r w:rsidR="00DC604D" w:rsidRPr="00EF0D3C">
        <w:rPr>
          <w:color w:val="000000"/>
          <w:szCs w:val="24"/>
        </w:rPr>
        <w:t>]</w:t>
      </w:r>
    </w:p>
    <w:p w14:paraId="3E4ADCB4" w14:textId="5AA388F3" w:rsidR="00547512" w:rsidRPr="00EF0D3C" w:rsidRDefault="00547512" w:rsidP="00FB48E0">
      <w:pPr>
        <w:tabs>
          <w:tab w:val="left" w:pos="1440"/>
          <w:tab w:val="right" w:pos="9000"/>
        </w:tabs>
        <w:spacing w:before="120" w:after="80"/>
        <w:ind w:left="360" w:hanging="360"/>
        <w:rPr>
          <w:color w:val="000000"/>
          <w:szCs w:val="24"/>
          <w:lang w:bidi="x-none"/>
        </w:rPr>
      </w:pPr>
      <w:r w:rsidRPr="00EF0D3C">
        <w:rPr>
          <w:rFonts w:cs="Gentium Basic"/>
          <w:b/>
          <w:color w:val="000000"/>
          <w:szCs w:val="24"/>
        </w:rPr>
        <w:t>studies</w:t>
      </w:r>
      <w:r w:rsidR="000D0474" w:rsidRPr="00EF0D3C">
        <w:rPr>
          <w:rFonts w:cs="Gentium Basic"/>
          <w:b/>
          <w:color w:val="000000"/>
          <w:szCs w:val="24"/>
        </w:rPr>
        <w:tab/>
      </w:r>
      <w:r w:rsidRPr="00EF0D3C">
        <w:rPr>
          <w:color w:val="000000"/>
          <w:szCs w:val="24"/>
        </w:rPr>
        <w:t xml:space="preserve">Huber, É. 1904:  “Le Rāmāyaṇa et les Jātakas”, </w:t>
      </w:r>
      <w:r w:rsidRPr="00EF0D3C">
        <w:rPr>
          <w:i/>
          <w:color w:val="000000"/>
          <w:szCs w:val="24"/>
        </w:rPr>
        <w:t>BEFEO</w:t>
      </w:r>
      <w:r w:rsidRPr="00EF0D3C">
        <w:rPr>
          <w:color w:val="000000"/>
          <w:szCs w:val="24"/>
        </w:rPr>
        <w:t xml:space="preserve"> 4: 698-701.</w:t>
      </w:r>
      <w:r w:rsidRPr="00EF0D3C">
        <w:rPr>
          <w:color w:val="000000"/>
          <w:szCs w:val="24"/>
        </w:rPr>
        <w:br/>
      </w:r>
      <w:r w:rsidRPr="00EF0D3C">
        <w:rPr>
          <w:color w:val="000000"/>
          <w:szCs w:val="24"/>
        </w:rPr>
        <w:tab/>
      </w:r>
      <w:r w:rsidRPr="00EF0D3C">
        <w:rPr>
          <w:color w:val="000000"/>
          <w:szCs w:val="24"/>
        </w:rPr>
        <w:tab/>
      </w:r>
      <w:r w:rsidRPr="00EF0D3C">
        <w:rPr>
          <w:b/>
          <w:color w:val="000000"/>
          <w:szCs w:val="24"/>
        </w:rPr>
        <w:t>[photocopy in A4 ring binder]</w:t>
      </w:r>
    </w:p>
    <w:p w14:paraId="5901B783" w14:textId="77777777" w:rsidR="00547512" w:rsidRPr="00EF0D3C" w:rsidRDefault="00547512" w:rsidP="00FB48E0">
      <w:pPr>
        <w:tabs>
          <w:tab w:val="left" w:pos="1440"/>
          <w:tab w:val="right" w:pos="9000"/>
        </w:tabs>
        <w:spacing w:after="80"/>
        <w:ind w:left="360" w:hanging="360"/>
        <w:rPr>
          <w:color w:val="000000"/>
          <w:szCs w:val="24"/>
        </w:rPr>
      </w:pPr>
      <w:r w:rsidRPr="00EF0D3C">
        <w:rPr>
          <w:color w:val="000000"/>
          <w:szCs w:val="24"/>
          <w:lang w:bidi="x-none"/>
        </w:rPr>
        <w:t xml:space="preserve">Ji Xianlin 2012:  “The Ramayana in China”, </w:t>
      </w:r>
      <w:r w:rsidRPr="00EF0D3C">
        <w:rPr>
          <w:i/>
          <w:color w:val="000000"/>
          <w:szCs w:val="24"/>
          <w:lang w:bidi="x-none"/>
        </w:rPr>
        <w:t>China Report</w:t>
      </w:r>
      <w:r w:rsidRPr="00EF0D3C">
        <w:rPr>
          <w:color w:val="000000"/>
          <w:szCs w:val="24"/>
          <w:lang w:bidi="x-none"/>
        </w:rPr>
        <w:t xml:space="preserve"> 48.1 [Special Issue: Studies on India-China Interactions dedicated to Professor Ji Xianlin (1911-2009)]: 187-98.</w:t>
      </w:r>
      <w:r w:rsidRPr="00EF0D3C">
        <w:rPr>
          <w:color w:val="000000"/>
          <w:szCs w:val="24"/>
          <w:lang w:bidi="x-none"/>
        </w:rPr>
        <w:tab/>
      </w:r>
      <w:r w:rsidRPr="00EF0D3C">
        <w:rPr>
          <w:b/>
          <w:color w:val="000000"/>
          <w:spacing w:val="-6"/>
          <w:szCs w:val="24"/>
          <w:lang w:bidi="x-none"/>
        </w:rPr>
        <w:t>download</w:t>
      </w:r>
    </w:p>
    <w:p w14:paraId="31E9F96D" w14:textId="77777777" w:rsidR="00547512" w:rsidRPr="00EF0D3C" w:rsidRDefault="00547512" w:rsidP="00FB48E0">
      <w:pPr>
        <w:tabs>
          <w:tab w:val="right" w:pos="9000"/>
        </w:tabs>
        <w:spacing w:after="120"/>
        <w:ind w:left="360" w:hanging="360"/>
        <w:rPr>
          <w:b/>
          <w:color w:val="000000"/>
          <w:szCs w:val="24"/>
        </w:rPr>
      </w:pPr>
      <w:r w:rsidRPr="00EF0D3C">
        <w:rPr>
          <w:color w:val="000000"/>
          <w:szCs w:val="24"/>
        </w:rPr>
        <w:t>Watanabe, K. 1907:  “The Oldest Record of the Rāmāyaṇa in a Chinese Buddhist Writing”, JRAS</w:t>
      </w:r>
      <w:r w:rsidR="007B1E77" w:rsidRPr="00EF0D3C">
        <w:rPr>
          <w:color w:val="000000"/>
          <w:szCs w:val="24"/>
        </w:rPr>
        <w:t xml:space="preserve"> </w:t>
      </w:r>
      <w:r w:rsidR="00EB24BD" w:rsidRPr="00EF0D3C">
        <w:rPr>
          <w:color w:val="000000"/>
          <w:szCs w:val="24"/>
        </w:rPr>
        <w:t xml:space="preserve">1907: </w:t>
      </w:r>
      <w:r w:rsidRPr="00EF0D3C">
        <w:rPr>
          <w:color w:val="000000"/>
          <w:szCs w:val="24"/>
        </w:rPr>
        <w:t>99-103.</w:t>
      </w:r>
      <w:r w:rsidRPr="00EF0D3C">
        <w:rPr>
          <w:color w:val="000000"/>
          <w:szCs w:val="24"/>
        </w:rPr>
        <w:tab/>
      </w:r>
      <w:r w:rsidRPr="00EF0D3C">
        <w:rPr>
          <w:b/>
          <w:color w:val="000000"/>
          <w:szCs w:val="24"/>
        </w:rPr>
        <w:t>download</w:t>
      </w:r>
    </w:p>
    <w:p w14:paraId="7812A675" w14:textId="60D414DB" w:rsidR="00532F82" w:rsidRPr="00EF0D3C" w:rsidRDefault="00532F82" w:rsidP="00FB48E0">
      <w:pPr>
        <w:tabs>
          <w:tab w:val="right" w:pos="9000"/>
        </w:tabs>
        <w:spacing w:after="120"/>
        <w:ind w:left="360" w:hanging="360"/>
        <w:rPr>
          <w:rFonts w:eastAsia="Gentium Basic" w:cs="Gentium Basic"/>
          <w:b/>
          <w:color w:val="000000"/>
          <w:szCs w:val="24"/>
        </w:rPr>
      </w:pPr>
      <w:r w:rsidRPr="00EF0D3C">
        <w:rPr>
          <w:color w:val="000000"/>
          <w:szCs w:val="24"/>
        </w:rPr>
        <w:t xml:space="preserve">Zhang Xing 2010:  “The advent and study of </w:t>
      </w:r>
      <w:r w:rsidRPr="00EF0D3C">
        <w:rPr>
          <w:i/>
          <w:color w:val="000000"/>
          <w:szCs w:val="24"/>
        </w:rPr>
        <w:t>Ramayana</w:t>
      </w:r>
      <w:r w:rsidRPr="00EF0D3C">
        <w:rPr>
          <w:color w:val="000000"/>
          <w:szCs w:val="24"/>
        </w:rPr>
        <w:t xml:space="preserve"> in China”, in </w:t>
      </w:r>
      <w:r w:rsidR="00035356" w:rsidRPr="00EF0D3C">
        <w:rPr>
          <w:rFonts w:eastAsia="Gentium Basic" w:cs="Gentium Basic"/>
          <w:i/>
          <w:color w:val="000000"/>
          <w:szCs w:val="24"/>
        </w:rPr>
        <w:t xml:space="preserve">Ramayana in Focus: visual and performing arts of Asia, </w:t>
      </w:r>
      <w:r w:rsidR="00035356" w:rsidRPr="00EF0D3C">
        <w:rPr>
          <w:rFonts w:eastAsia="Gentium Basic" w:cs="Gentium Basic"/>
          <w:color w:val="000000"/>
          <w:szCs w:val="24"/>
        </w:rPr>
        <w:t>ed. by Gauri Parimoo Krishnan, 39-45 (Singapore: Asian Civilisations Museum).</w:t>
      </w:r>
      <w:r w:rsidR="00BC71EF" w:rsidRPr="00EF0D3C">
        <w:rPr>
          <w:rFonts w:eastAsia="Gentium Basic" w:cs="Gentium Basic"/>
          <w:color w:val="000000"/>
          <w:szCs w:val="24"/>
        </w:rPr>
        <w:t xml:space="preserve">  [</w:t>
      </w:r>
      <w:r w:rsidR="00BC71EF" w:rsidRPr="00EF0D3C">
        <w:rPr>
          <w:rFonts w:eastAsia="Gentium Basic" w:cs="Gentium Basic"/>
          <w:b/>
          <w:color w:val="000000"/>
          <w:szCs w:val="24"/>
        </w:rPr>
        <w:t>n.b.</w:t>
      </w:r>
      <w:r w:rsidR="00BC71EF" w:rsidRPr="00EF0D3C">
        <w:rPr>
          <w:rFonts w:eastAsia="Gentium Basic" w:cs="Gentium Basic"/>
          <w:b/>
          <w:i/>
          <w:color w:val="000000"/>
          <w:szCs w:val="24"/>
        </w:rPr>
        <w:t xml:space="preserve"> </w:t>
      </w:r>
      <w:r w:rsidR="00C7446D" w:rsidRPr="00EF0D3C">
        <w:rPr>
          <w:rFonts w:eastAsia="Gentium Basic" w:cs="Gentium Basic"/>
          <w:color w:val="000000"/>
          <w:szCs w:val="24"/>
        </w:rPr>
        <w:t>bibliographic refs on p. 45]</w:t>
      </w:r>
      <w:r w:rsidR="00035356" w:rsidRPr="00EF0D3C">
        <w:rPr>
          <w:rFonts w:eastAsia="Gentium Basic" w:cs="Gentium Basic"/>
          <w:color w:val="000000"/>
          <w:szCs w:val="24"/>
        </w:rPr>
        <w:tab/>
      </w:r>
      <w:r w:rsidR="00035356" w:rsidRPr="00EF0D3C">
        <w:rPr>
          <w:rFonts w:eastAsia="Gentium Basic" w:cs="Gentium Basic"/>
          <w:b/>
          <w:color w:val="000000"/>
          <w:szCs w:val="24"/>
        </w:rPr>
        <w:t>own copy</w:t>
      </w:r>
      <w:r w:rsidR="00D87EEC">
        <w:rPr>
          <w:rFonts w:eastAsia="Gentium Basic" w:cs="Gentium Basic"/>
          <w:b/>
          <w:color w:val="000000"/>
          <w:szCs w:val="24"/>
        </w:rPr>
        <w:t>; study</w:t>
      </w:r>
    </w:p>
    <w:p w14:paraId="7E88CADD" w14:textId="77777777" w:rsidR="009B1C32" w:rsidRPr="00EF0D3C" w:rsidRDefault="00006089" w:rsidP="00FB48E0">
      <w:pPr>
        <w:tabs>
          <w:tab w:val="right" w:pos="9000"/>
        </w:tabs>
        <w:spacing w:after="120"/>
        <w:ind w:left="360" w:hanging="360"/>
        <w:rPr>
          <w:rFonts w:eastAsia="Arial Unicode MS" w:cs="Arial Unicode MS"/>
          <w:color w:val="000000"/>
        </w:rPr>
      </w:pPr>
      <w:r w:rsidRPr="00EF0D3C">
        <w:rPr>
          <w:rFonts w:eastAsia="Arial Unicode MS" w:cs="Arial Unicode MS"/>
          <w:color w:val="000000"/>
        </w:rPr>
        <w:t>Zhang Xing 2016:  “Rāmāyaṇa in China: the spread and modern studies”, in Shashibala (ed.) 2016:  122-30.</w:t>
      </w:r>
      <w:r w:rsidR="009B1C32" w:rsidRPr="00EF0D3C">
        <w:rPr>
          <w:rFonts w:eastAsia="Arial Unicode MS" w:cs="Arial Unicode MS"/>
          <w:color w:val="000000"/>
        </w:rPr>
        <w:t xml:space="preserve">  [largely </w:t>
      </w:r>
      <w:r w:rsidR="00CA17BC" w:rsidRPr="00EF0D3C">
        <w:rPr>
          <w:rFonts w:eastAsia="Arial Unicode MS" w:cs="Arial Unicode MS"/>
          <w:color w:val="000000"/>
        </w:rPr>
        <w:t>repeats</w:t>
      </w:r>
      <w:r w:rsidR="00AD310D" w:rsidRPr="00EF0D3C">
        <w:rPr>
          <w:rFonts w:eastAsia="Arial Unicode MS" w:cs="Arial Unicode MS"/>
          <w:color w:val="000000"/>
        </w:rPr>
        <w:t xml:space="preserve"> (with diacritics)</w:t>
      </w:r>
      <w:r w:rsidR="009B1C32" w:rsidRPr="00EF0D3C">
        <w:rPr>
          <w:rFonts w:eastAsia="Arial Unicode MS" w:cs="Arial Unicode MS"/>
          <w:color w:val="000000"/>
        </w:rPr>
        <w:t xml:space="preserve"> Zhang Xing 2010]</w:t>
      </w:r>
    </w:p>
    <w:p w14:paraId="60DB83EF" w14:textId="77777777" w:rsidR="00282CB6" w:rsidRPr="00EF0D3C" w:rsidRDefault="00547512" w:rsidP="00FB48E0">
      <w:pPr>
        <w:pStyle w:val="hangingindent"/>
        <w:tabs>
          <w:tab w:val="left" w:pos="1080"/>
        </w:tabs>
        <w:spacing w:before="240"/>
        <w:ind w:left="360" w:hanging="360"/>
        <w:rPr>
          <w:b/>
          <w:color w:val="000000"/>
          <w:szCs w:val="24"/>
        </w:rPr>
      </w:pPr>
      <w:r w:rsidRPr="00EF0D3C">
        <w:rPr>
          <w:rFonts w:cs="Gentium Basic"/>
          <w:b/>
          <w:color w:val="000000"/>
          <w:szCs w:val="24"/>
        </w:rPr>
        <w:t>notes</w:t>
      </w:r>
      <w:r w:rsidRPr="00EF0D3C">
        <w:rPr>
          <w:b/>
          <w:color w:val="000000"/>
          <w:szCs w:val="24"/>
        </w:rPr>
        <w:tab/>
      </w:r>
      <w:r w:rsidRPr="00EF0D3C">
        <w:rPr>
          <w:b/>
          <w:color w:val="000000"/>
          <w:szCs w:val="24"/>
        </w:rPr>
        <w:tab/>
      </w:r>
      <w:r w:rsidR="00282CB6" w:rsidRPr="00EF0D3C">
        <w:rPr>
          <w:color w:val="000000"/>
        </w:rPr>
        <w:t xml:space="preserve">[The summaries </w:t>
      </w:r>
      <w:r w:rsidR="00AE1B57" w:rsidRPr="00EF0D3C">
        <w:rPr>
          <w:color w:val="000000"/>
        </w:rPr>
        <w:t>at</w:t>
      </w:r>
      <w:r w:rsidR="00282CB6" w:rsidRPr="00EF0D3C">
        <w:rPr>
          <w:color w:val="000000"/>
        </w:rPr>
        <w:t xml:space="preserve"> </w:t>
      </w:r>
      <w:r w:rsidR="00282CB6" w:rsidRPr="00EF0D3C">
        <w:rPr>
          <w:i/>
          <w:color w:val="000000"/>
        </w:rPr>
        <w:t>RR</w:t>
      </w:r>
      <w:r w:rsidR="007B69A7" w:rsidRPr="00EF0D3C">
        <w:rPr>
          <w:i/>
          <w:color w:val="000000"/>
        </w:rPr>
        <w:t xml:space="preserve"> </w:t>
      </w:r>
      <w:r w:rsidR="00AE1B57" w:rsidRPr="00EF0D3C">
        <w:rPr>
          <w:color w:val="000000"/>
        </w:rPr>
        <w:t xml:space="preserve">pp. 262-4 </w:t>
      </w:r>
      <w:r w:rsidR="00282CB6" w:rsidRPr="00EF0D3C">
        <w:rPr>
          <w:color w:val="000000"/>
        </w:rPr>
        <w:t>do not accord precisely with Chavannes; taken from Vira and Yamamoto 1955]</w:t>
      </w:r>
    </w:p>
    <w:p w14:paraId="60614735" w14:textId="77777777" w:rsidR="00547512" w:rsidRPr="00EF0D3C" w:rsidRDefault="00547512" w:rsidP="00FE3390">
      <w:pPr>
        <w:spacing w:after="80"/>
        <w:ind w:left="720"/>
        <w:rPr>
          <w:color w:val="000000"/>
          <w:szCs w:val="24"/>
        </w:rPr>
      </w:pPr>
      <w:r w:rsidRPr="00EF0D3C">
        <w:rPr>
          <w:color w:val="000000"/>
          <w:szCs w:val="24"/>
        </w:rPr>
        <w:t>M</w:t>
      </w:r>
      <w:r w:rsidR="000D0474" w:rsidRPr="00EF0D3C">
        <w:rPr>
          <w:color w:val="000000"/>
          <w:szCs w:val="24"/>
        </w:rPr>
        <w:t>.B.</w:t>
      </w:r>
      <w:r w:rsidRPr="00EF0D3C">
        <w:rPr>
          <w:color w:val="000000"/>
          <w:szCs w:val="24"/>
        </w:rPr>
        <w:t>’s notes from Chavannes:</w:t>
      </w:r>
    </w:p>
    <w:p w14:paraId="0EF59EDD" w14:textId="77777777" w:rsidR="00547512" w:rsidRPr="00EF0D3C" w:rsidRDefault="00547512" w:rsidP="00386D3D">
      <w:pPr>
        <w:tabs>
          <w:tab w:val="right" w:pos="9000"/>
        </w:tabs>
        <w:spacing w:after="80"/>
        <w:ind w:left="360" w:hanging="360"/>
        <w:rPr>
          <w:color w:val="000000"/>
          <w:szCs w:val="24"/>
        </w:rPr>
      </w:pPr>
      <w:r w:rsidRPr="00EF0D3C">
        <w:rPr>
          <w:color w:val="000000"/>
          <w:szCs w:val="24"/>
        </w:rPr>
        <w:t xml:space="preserve">no. 46 </w:t>
      </w:r>
      <w:r w:rsidRPr="00EF0D3C">
        <w:rPr>
          <w:i/>
          <w:color w:val="000000"/>
          <w:szCs w:val="24"/>
        </w:rPr>
        <w:t>=</w:t>
      </w:r>
      <w:r w:rsidRPr="00EF0D3C">
        <w:rPr>
          <w:color w:val="000000"/>
          <w:szCs w:val="24"/>
        </w:rPr>
        <w:t xml:space="preserve"> brief</w:t>
      </w:r>
      <w:r w:rsidRPr="00EF0D3C">
        <w:rPr>
          <w:i/>
          <w:color w:val="000000"/>
          <w:szCs w:val="24"/>
        </w:rPr>
        <w:t xml:space="preserve"> Rm </w:t>
      </w:r>
      <w:r w:rsidRPr="00EF0D3C">
        <w:rPr>
          <w:color w:val="000000"/>
          <w:szCs w:val="24"/>
        </w:rPr>
        <w:t>version without names adapted as</w:t>
      </w:r>
      <w:r w:rsidRPr="00EF0D3C">
        <w:rPr>
          <w:i/>
          <w:color w:val="000000"/>
          <w:szCs w:val="24"/>
        </w:rPr>
        <w:t xml:space="preserve"> jātaka; </w:t>
      </w:r>
      <w:r w:rsidRPr="00EF0D3C">
        <w:rPr>
          <w:color w:val="000000"/>
          <w:szCs w:val="24"/>
        </w:rPr>
        <w:t>Chavannes cites Huber 1904 and 1905).</w:t>
      </w:r>
    </w:p>
    <w:p w14:paraId="7FDC3942" w14:textId="77777777" w:rsidR="00547512" w:rsidRPr="00EF0D3C" w:rsidRDefault="00547512" w:rsidP="00386D3D">
      <w:pPr>
        <w:tabs>
          <w:tab w:val="right" w:pos="9000"/>
        </w:tabs>
        <w:spacing w:after="80"/>
        <w:ind w:left="360" w:hanging="360"/>
        <w:rPr>
          <w:color w:val="000000"/>
          <w:szCs w:val="24"/>
        </w:rPr>
      </w:pPr>
      <w:r w:rsidRPr="00EF0D3C">
        <w:rPr>
          <w:color w:val="000000"/>
          <w:szCs w:val="24"/>
        </w:rPr>
        <w:t>IV, 197-201: brief version of exile and return with no mention of Sītā or abduction.</w:t>
      </w:r>
    </w:p>
    <w:p w14:paraId="3E8D82ED" w14:textId="77777777" w:rsidR="00547512" w:rsidRPr="00EF0D3C" w:rsidRDefault="00547512" w:rsidP="00386D3D">
      <w:pPr>
        <w:tabs>
          <w:tab w:val="right" w:pos="9000"/>
        </w:tabs>
        <w:spacing w:after="80"/>
        <w:ind w:left="360" w:hanging="360"/>
        <w:rPr>
          <w:color w:val="000000"/>
          <w:szCs w:val="24"/>
        </w:rPr>
      </w:pPr>
      <w:r w:rsidRPr="00EF0D3C">
        <w:rPr>
          <w:color w:val="000000"/>
          <w:szCs w:val="24"/>
        </w:rPr>
        <w:t xml:space="preserve">III, 112-13: allusion to Lo-mo (identified by Chavannes as Rāma, cf. IV, 197-201, whose uncle is virtuous </w:t>
      </w:r>
      <w:r w:rsidRPr="00EF0D3C">
        <w:rPr>
          <w:i/>
          <w:color w:val="000000"/>
          <w:szCs w:val="24"/>
        </w:rPr>
        <w:t>brāhman</w:t>
      </w:r>
      <w:r w:rsidRPr="00EF0D3C">
        <w:rPr>
          <w:color w:val="000000"/>
          <w:szCs w:val="24"/>
        </w:rPr>
        <w:t xml:space="preserve"> [ignore unless any variants come to light]).</w:t>
      </w:r>
    </w:p>
    <w:p w14:paraId="55E491F1" w14:textId="77777777" w:rsidR="00547512" w:rsidRPr="00EF0D3C" w:rsidRDefault="00547512">
      <w:pPr>
        <w:tabs>
          <w:tab w:val="right" w:pos="9000"/>
        </w:tabs>
        <w:rPr>
          <w:color w:val="000000"/>
          <w:szCs w:val="24"/>
        </w:rPr>
      </w:pPr>
    </w:p>
    <w:p w14:paraId="3CBFAE35" w14:textId="77777777" w:rsidR="00547512" w:rsidRPr="00EF0D3C" w:rsidRDefault="00F2042C" w:rsidP="007C1961">
      <w:pPr>
        <w:tabs>
          <w:tab w:val="right" w:pos="9000"/>
        </w:tabs>
        <w:spacing w:after="60"/>
        <w:ind w:left="720"/>
        <w:rPr>
          <w:b/>
          <w:color w:val="000000"/>
          <w:szCs w:val="24"/>
        </w:rPr>
      </w:pPr>
      <w:r w:rsidRPr="00EF0D3C">
        <w:rPr>
          <w:b/>
          <w:color w:val="000000"/>
          <w:szCs w:val="24"/>
        </w:rPr>
        <w:lastRenderedPageBreak/>
        <w:t>Chavannes 1910-34: I, 1; IV, 112</w:t>
      </w:r>
    </w:p>
    <w:p w14:paraId="208AF10F" w14:textId="77777777" w:rsidR="00547512" w:rsidRPr="00EF0D3C" w:rsidRDefault="00547512" w:rsidP="007C1961">
      <w:pPr>
        <w:tabs>
          <w:tab w:val="left" w:pos="720"/>
          <w:tab w:val="right" w:pos="8910"/>
        </w:tabs>
        <w:spacing w:after="60"/>
        <w:ind w:left="720"/>
        <w:jc w:val="both"/>
        <w:rPr>
          <w:color w:val="000000"/>
          <w:szCs w:val="24"/>
        </w:rPr>
      </w:pPr>
      <w:r w:rsidRPr="00EF0D3C">
        <w:rPr>
          <w:b/>
          <w:color w:val="000000"/>
          <w:szCs w:val="24"/>
        </w:rPr>
        <w:t xml:space="preserve">I,1  </w:t>
      </w:r>
      <w:r w:rsidRPr="00EF0D3C">
        <w:rPr>
          <w:i/>
          <w:color w:val="000000"/>
          <w:szCs w:val="24"/>
        </w:rPr>
        <w:t>Lieou tou tsi king</w:t>
      </w:r>
      <w:r w:rsidRPr="00EF0D3C">
        <w:rPr>
          <w:color w:val="000000"/>
          <w:szCs w:val="24"/>
        </w:rPr>
        <w:t xml:space="preserve">  (Recueil de sûtras sur les six parâmitâs)</w:t>
      </w:r>
      <w:r w:rsidR="00564E0B" w:rsidRPr="00EF0D3C">
        <w:rPr>
          <w:color w:val="000000"/>
          <w:szCs w:val="24"/>
        </w:rPr>
        <w:t xml:space="preserve"> [= Pinyin </w:t>
      </w:r>
      <w:r w:rsidR="00564E0B" w:rsidRPr="00EF0D3C">
        <w:rPr>
          <w:i/>
          <w:color w:val="000000"/>
          <w:szCs w:val="24"/>
        </w:rPr>
        <w:t>Liudu ji jing</w:t>
      </w:r>
      <w:r w:rsidR="00564E0B" w:rsidRPr="00EF0D3C">
        <w:rPr>
          <w:color w:val="000000"/>
          <w:szCs w:val="24"/>
        </w:rPr>
        <w:t>]</w:t>
      </w:r>
    </w:p>
    <w:p w14:paraId="0D4EA312" w14:textId="77777777" w:rsidR="00547512" w:rsidRPr="00EF0D3C" w:rsidRDefault="00547512" w:rsidP="002B7386">
      <w:pPr>
        <w:pStyle w:val="hangingindent"/>
        <w:spacing w:after="60"/>
        <w:ind w:left="360" w:hanging="360"/>
        <w:rPr>
          <w:b/>
          <w:color w:val="000000"/>
        </w:rPr>
      </w:pPr>
      <w:r w:rsidRPr="00EF0D3C">
        <w:rPr>
          <w:color w:val="000000"/>
        </w:rPr>
        <w:t xml:space="preserve">La traduction en chinois du </w:t>
      </w:r>
      <w:r w:rsidRPr="00EF0D3C">
        <w:rPr>
          <w:i/>
          <w:color w:val="000000"/>
        </w:rPr>
        <w:t>Lieou tou tsi king</w:t>
      </w:r>
      <w:r w:rsidRPr="00EF0D3C">
        <w:rPr>
          <w:color w:val="000000"/>
        </w:rPr>
        <w:t xml:space="preserve"> est due à Seng-houei qui mourut en l’an 280 de notre ère. ... Il est un recueil de sûtras primitivement indépendants les uns des autres.  C’est, selon toute vraisemblance, Seng-houei lui-même qui composa ce recueil en choisissant les textes et en les élaguant; il n’y a pas lieu de supposer l’existence d’un ouvrage sanscrit dont celui-ci serait la version littérale.</w:t>
      </w:r>
    </w:p>
    <w:p w14:paraId="1CD29C1E" w14:textId="77777777" w:rsidR="00547512" w:rsidRPr="00EF0D3C" w:rsidRDefault="00547512" w:rsidP="007C1961">
      <w:pPr>
        <w:tabs>
          <w:tab w:val="left" w:pos="720"/>
          <w:tab w:val="right" w:pos="8910"/>
        </w:tabs>
        <w:spacing w:after="60"/>
        <w:ind w:left="720"/>
        <w:jc w:val="both"/>
        <w:rPr>
          <w:b/>
          <w:color w:val="000000"/>
          <w:sz w:val="16"/>
          <w:szCs w:val="16"/>
        </w:rPr>
      </w:pPr>
    </w:p>
    <w:p w14:paraId="56BBF5AD" w14:textId="19C392AF" w:rsidR="00547512" w:rsidRPr="00EF0D3C" w:rsidRDefault="00F2042C" w:rsidP="007C1961">
      <w:pPr>
        <w:tabs>
          <w:tab w:val="left" w:pos="720"/>
          <w:tab w:val="right" w:pos="8910"/>
        </w:tabs>
        <w:spacing w:after="60"/>
        <w:ind w:left="720"/>
        <w:jc w:val="both"/>
        <w:rPr>
          <w:i/>
          <w:color w:val="000000"/>
          <w:szCs w:val="24"/>
        </w:rPr>
      </w:pPr>
      <w:r w:rsidRPr="00EF0D3C">
        <w:rPr>
          <w:b/>
          <w:color w:val="000000"/>
          <w:szCs w:val="24"/>
        </w:rPr>
        <w:t xml:space="preserve">Chavannes 1910-34: </w:t>
      </w:r>
      <w:r w:rsidR="00547512" w:rsidRPr="00EF0D3C">
        <w:rPr>
          <w:b/>
          <w:color w:val="000000"/>
          <w:szCs w:val="24"/>
        </w:rPr>
        <w:t>IV,112 [</w:t>
      </w:r>
      <w:r w:rsidR="00547512" w:rsidRPr="00EF0D3C">
        <w:rPr>
          <w:b/>
          <w:i/>
          <w:color w:val="000000"/>
          <w:szCs w:val="24"/>
        </w:rPr>
        <w:t>ad</w:t>
      </w:r>
      <w:r w:rsidR="00547512" w:rsidRPr="00EF0D3C">
        <w:rPr>
          <w:b/>
          <w:color w:val="000000"/>
          <w:szCs w:val="24"/>
        </w:rPr>
        <w:t xml:space="preserve"> no. 43]</w:t>
      </w:r>
    </w:p>
    <w:p w14:paraId="03CCD255" w14:textId="77777777" w:rsidR="00547512" w:rsidRPr="00EF0D3C" w:rsidRDefault="00547512" w:rsidP="002B7386">
      <w:pPr>
        <w:tabs>
          <w:tab w:val="left" w:pos="720"/>
          <w:tab w:val="right" w:pos="8910"/>
        </w:tabs>
        <w:spacing w:after="60"/>
        <w:ind w:left="360" w:hanging="360"/>
        <w:jc w:val="both"/>
        <w:rPr>
          <w:color w:val="000000"/>
          <w:szCs w:val="24"/>
        </w:rPr>
      </w:pPr>
      <w:r w:rsidRPr="00EF0D3C">
        <w:rPr>
          <w:i/>
          <w:color w:val="000000"/>
          <w:szCs w:val="24"/>
        </w:rPr>
        <w:t>Tsa pao tsang king</w:t>
      </w:r>
      <w:r w:rsidRPr="00EF0D3C">
        <w:rPr>
          <w:color w:val="000000"/>
          <w:szCs w:val="24"/>
        </w:rPr>
        <w:t xml:space="preserve"> (Trip., XIV, 10, p.2): le roi se nomme </w:t>
      </w:r>
      <w:r w:rsidRPr="00EF0D3C">
        <w:rPr>
          <w:i/>
          <w:color w:val="000000"/>
          <w:szCs w:val="24"/>
        </w:rPr>
        <w:t>Fan-mo-ta</w:t>
      </w:r>
      <w:r w:rsidRPr="00EF0D3C">
        <w:rPr>
          <w:color w:val="000000"/>
          <w:szCs w:val="24"/>
        </w:rPr>
        <w:t xml:space="preserve"> (Brahmadatta), le nom de Çyâma est transcrit </w:t>
      </w:r>
      <w:r w:rsidRPr="00EF0D3C">
        <w:rPr>
          <w:i/>
          <w:color w:val="000000"/>
          <w:szCs w:val="24"/>
        </w:rPr>
        <w:t>Chan-mo-kia</w:t>
      </w:r>
      <w:r w:rsidRPr="00EF0D3C">
        <w:rPr>
          <w:color w:val="000000"/>
          <w:szCs w:val="24"/>
        </w:rPr>
        <w:t xml:space="preserve"> (Çyâmaka).  Sur une question de Çakra, Çyâma répond qu’il n’a conçu aucun ressentiment contre le roi qui l’a atteint et il souhaite que, s’il a dit vrai, la flèche sorte d’elle-même et que la blessure guérisse instantanément.  Ce souhait est aussitôt réalisé.</w:t>
      </w:r>
    </w:p>
    <w:p w14:paraId="02FD639D" w14:textId="77777777" w:rsidR="00A846F5" w:rsidRPr="00A846F5" w:rsidRDefault="00A846F5" w:rsidP="00A846F5">
      <w:pPr>
        <w:tabs>
          <w:tab w:val="left" w:pos="720"/>
          <w:tab w:val="right" w:pos="8910"/>
        </w:tabs>
        <w:spacing w:after="60"/>
        <w:ind w:left="720"/>
        <w:jc w:val="both"/>
        <w:rPr>
          <w:b/>
          <w:color w:val="000000"/>
          <w:sz w:val="16"/>
          <w:szCs w:val="16"/>
        </w:rPr>
      </w:pPr>
    </w:p>
    <w:p w14:paraId="1869028A" w14:textId="4977FD0D" w:rsidR="00547512" w:rsidRPr="00EF0D3C" w:rsidRDefault="00547512" w:rsidP="00AA1AF1">
      <w:pPr>
        <w:ind w:left="360" w:hanging="346"/>
        <w:jc w:val="both"/>
        <w:rPr>
          <w:b/>
          <w:color w:val="000000"/>
          <w:szCs w:val="24"/>
        </w:rPr>
      </w:pPr>
      <w:r w:rsidRPr="00EF0D3C">
        <w:rPr>
          <w:b/>
          <w:color w:val="000000"/>
          <w:szCs w:val="24"/>
        </w:rPr>
        <w:t>Pinyin</w:t>
      </w:r>
      <w:r w:rsidRPr="00EF0D3C">
        <w:rPr>
          <w:color w:val="000000"/>
          <w:szCs w:val="24"/>
        </w:rPr>
        <w:t xml:space="preserve"> s</w:t>
      </w:r>
      <w:r w:rsidR="001C483C" w:rsidRPr="00EF0D3C">
        <w:rPr>
          <w:color w:val="000000"/>
          <w:szCs w:val="24"/>
        </w:rPr>
        <w:t>pelling</w:t>
      </w:r>
      <w:r w:rsidR="00E66A00" w:rsidRPr="00EF0D3C">
        <w:rPr>
          <w:color w:val="000000"/>
          <w:szCs w:val="24"/>
        </w:rPr>
        <w:t>s</w:t>
      </w:r>
      <w:r w:rsidR="00FB7159">
        <w:rPr>
          <w:color w:val="000000"/>
          <w:szCs w:val="24"/>
        </w:rPr>
        <w:t xml:space="preserve"> from</w:t>
      </w:r>
      <w:r w:rsidR="00FB7159" w:rsidRPr="00EF0D3C">
        <w:rPr>
          <w:color w:val="000000"/>
          <w:szCs w:val="24"/>
        </w:rPr>
        <w:t xml:space="preserve"> Julian Ward</w:t>
      </w:r>
      <w:r w:rsidR="001C483C" w:rsidRPr="00EF0D3C">
        <w:rPr>
          <w:color w:val="000000"/>
          <w:szCs w:val="24"/>
        </w:rPr>
        <w:t>: Kang Senghui</w:t>
      </w:r>
      <w:r w:rsidRPr="00EF0D3C">
        <w:rPr>
          <w:color w:val="000000"/>
          <w:szCs w:val="24"/>
        </w:rPr>
        <w:t xml:space="preserve"> </w:t>
      </w:r>
      <w:r w:rsidR="001648D7" w:rsidRPr="00EF0D3C">
        <w:rPr>
          <w:color w:val="000000"/>
          <w:szCs w:val="24"/>
        </w:rPr>
        <w:t>(</w:t>
      </w:r>
      <w:r w:rsidR="00FB7159" w:rsidRPr="00E93530">
        <w:t xml:space="preserve">Konrad Meisig spells </w:t>
      </w:r>
      <w:r w:rsidR="00FB7159" w:rsidRPr="00E93530">
        <w:rPr>
          <w:i/>
        </w:rPr>
        <w:t>K’ang-seng-hui</w:t>
      </w:r>
      <w:r w:rsidR="001648D7" w:rsidRPr="00EF0D3C">
        <w:rPr>
          <w:color w:val="000000"/>
          <w:szCs w:val="24"/>
        </w:rPr>
        <w:t>)</w:t>
      </w:r>
    </w:p>
    <w:p w14:paraId="0F931ED5" w14:textId="0A1DE9DA" w:rsidR="006C0ED2" w:rsidRDefault="008B4D61" w:rsidP="00AA1AF1">
      <w:pPr>
        <w:ind w:left="360" w:hanging="360"/>
        <w:jc w:val="both"/>
        <w:rPr>
          <w:color w:val="000000"/>
          <w:szCs w:val="24"/>
        </w:rPr>
      </w:pPr>
      <w:r w:rsidRPr="00EF0D3C">
        <w:rPr>
          <w:color w:val="000000"/>
          <w:szCs w:val="24"/>
        </w:rPr>
        <w:t xml:space="preserve"> </w:t>
      </w:r>
      <w:r w:rsidR="00AA1AF1" w:rsidRPr="00EF0D3C">
        <w:rPr>
          <w:color w:val="000000"/>
          <w:szCs w:val="24"/>
        </w:rPr>
        <w:tab/>
      </w:r>
      <w:r w:rsidR="006C0ED2" w:rsidRPr="00EF0D3C">
        <w:rPr>
          <w:color w:val="000000"/>
          <w:szCs w:val="24"/>
        </w:rPr>
        <w:t>[Śyāma is known as Shen or Chan in Chinese]</w:t>
      </w:r>
    </w:p>
    <w:p w14:paraId="38A0FD14" w14:textId="5D16048A" w:rsidR="006159D5" w:rsidRPr="00EF0D3C" w:rsidRDefault="006159D5" w:rsidP="00AA1AF1">
      <w:pPr>
        <w:ind w:left="360" w:hanging="360"/>
        <w:jc w:val="both"/>
        <w:rPr>
          <w:b/>
          <w:color w:val="000000"/>
          <w:szCs w:val="24"/>
        </w:rPr>
      </w:pPr>
      <w:r>
        <w:rPr>
          <w:b/>
          <w:color w:val="000000"/>
          <w:szCs w:val="24"/>
        </w:rPr>
        <w:tab/>
      </w:r>
      <w:r w:rsidRPr="00E93530">
        <w:t>translator, builder of Yungang cave, is Tanyao; see Chavannes III, 1 n.1</w:t>
      </w:r>
    </w:p>
    <w:p w14:paraId="1A129BC9" w14:textId="77777777" w:rsidR="00AE1B57" w:rsidRPr="00EF0D3C" w:rsidRDefault="00AA1AF1" w:rsidP="00AA1AF1">
      <w:pPr>
        <w:pStyle w:val="hangingindent"/>
        <w:spacing w:before="0" w:after="0"/>
        <w:ind w:left="360" w:hanging="360"/>
        <w:rPr>
          <w:color w:val="000000"/>
        </w:rPr>
      </w:pPr>
      <w:r w:rsidRPr="00EF0D3C">
        <w:rPr>
          <w:color w:val="000000"/>
          <w:szCs w:val="32"/>
        </w:rPr>
        <w:tab/>
      </w:r>
      <w:r w:rsidR="00AE1B57" w:rsidRPr="00EF0D3C">
        <w:rPr>
          <w:color w:val="000000"/>
          <w:szCs w:val="32"/>
        </w:rPr>
        <w:t xml:space="preserve">Kekaya = </w:t>
      </w:r>
      <w:r w:rsidRPr="00EF0D3C">
        <w:rPr>
          <w:color w:val="000000"/>
        </w:rPr>
        <w:t xml:space="preserve">Chi-chia-yeh = </w:t>
      </w:r>
      <w:r w:rsidR="00AE1B57" w:rsidRPr="00EF0D3C">
        <w:rPr>
          <w:b/>
          <w:color w:val="000000"/>
        </w:rPr>
        <w:t xml:space="preserve">modern spelling </w:t>
      </w:r>
      <w:r w:rsidR="00AE1B57" w:rsidRPr="00EF0D3C">
        <w:rPr>
          <w:color w:val="000000"/>
        </w:rPr>
        <w:t>Jijia ye</w:t>
      </w:r>
    </w:p>
    <w:p w14:paraId="56EF2FA8" w14:textId="77777777" w:rsidR="00547512" w:rsidRPr="00EF0D3C" w:rsidRDefault="006C0ED2" w:rsidP="00AA1AF1">
      <w:pPr>
        <w:tabs>
          <w:tab w:val="left" w:pos="720"/>
          <w:tab w:val="right" w:pos="8910"/>
        </w:tabs>
        <w:ind w:left="360" w:hanging="360"/>
        <w:jc w:val="both"/>
        <w:rPr>
          <w:color w:val="000000"/>
          <w:szCs w:val="24"/>
        </w:rPr>
      </w:pPr>
      <w:r w:rsidRPr="00EF0D3C">
        <w:rPr>
          <w:color w:val="000000"/>
          <w:szCs w:val="24"/>
        </w:rPr>
        <w:t xml:space="preserve"> </w:t>
      </w:r>
      <w:r w:rsidR="00AA1AF1" w:rsidRPr="00EF0D3C">
        <w:rPr>
          <w:color w:val="000000"/>
          <w:szCs w:val="24"/>
        </w:rPr>
        <w:tab/>
      </w:r>
      <w:r w:rsidR="00547512" w:rsidRPr="00EF0D3C">
        <w:rPr>
          <w:color w:val="000000"/>
          <w:szCs w:val="24"/>
        </w:rPr>
        <w:t>[collection dated by Marion Meisig to c.250 A.D.]</w:t>
      </w:r>
    </w:p>
    <w:p w14:paraId="31041E5E" w14:textId="77777777" w:rsidR="00547512" w:rsidRPr="00EF0D3C" w:rsidRDefault="00547512" w:rsidP="007B69A7">
      <w:pPr>
        <w:ind w:firstLine="0"/>
        <w:rPr>
          <w:color w:val="000000"/>
          <w:szCs w:val="24"/>
        </w:rPr>
      </w:pPr>
    </w:p>
    <w:p w14:paraId="060DC9EE" w14:textId="77777777" w:rsidR="00250208" w:rsidRPr="00EF0D3C" w:rsidRDefault="00250208" w:rsidP="00250208">
      <w:pPr>
        <w:tabs>
          <w:tab w:val="left" w:pos="1080"/>
        </w:tabs>
        <w:spacing w:after="120"/>
        <w:ind w:left="360" w:hanging="360"/>
        <w:rPr>
          <w:color w:val="000000"/>
        </w:rPr>
      </w:pPr>
      <w:r w:rsidRPr="00EF0D3C">
        <w:rPr>
          <w:color w:val="000000"/>
          <w:szCs w:val="24"/>
        </w:rPr>
        <w:t xml:space="preserve">In the </w:t>
      </w:r>
      <w:r w:rsidRPr="00EF0D3C">
        <w:rPr>
          <w:i/>
          <w:color w:val="000000"/>
        </w:rPr>
        <w:t>Ṣaṭpāramitāsaṃgrahasūtra</w:t>
      </w:r>
      <w:r w:rsidRPr="00EF0D3C">
        <w:rPr>
          <w:color w:val="000000"/>
        </w:rPr>
        <w:t xml:space="preserve">, translated into Chinese as </w:t>
      </w:r>
      <w:r w:rsidRPr="00EF0D3C">
        <w:rPr>
          <w:i/>
          <w:color w:val="000000"/>
        </w:rPr>
        <w:t>Liudu ji jing</w:t>
      </w:r>
      <w:r w:rsidRPr="00EF0D3C">
        <w:rPr>
          <w:color w:val="000000"/>
        </w:rPr>
        <w:t xml:space="preserve"> by the Sogdian monk Kang Senghui (d. 280 A.D.), the 46th story in the 5th chapter contains a version of the Rāma and Sītā story.  It</w:t>
      </w:r>
      <w:r w:rsidRPr="00EF0D3C">
        <w:rPr>
          <w:color w:val="000000"/>
          <w:szCs w:val="24"/>
        </w:rPr>
        <w:t xml:space="preserve"> tells of a Bodhisattva who ruled a country which was falling into ruin because his wicked uncle was slandering him.  He therefore went away with his queen for the sake of his country wandering contentedly among mountains and forests.  But the queen was kidnapped by a fierce dragon, who pretended to be a monk to capture her and take her to his island far out at sea.  He was confronted by a large bird but sliced off one of its wings.  During his search for his queen, the king met a monkey who offered his help if the king in return helped him in a dispute with his uncle.  </w:t>
      </w:r>
      <w:r w:rsidRPr="00EF0D3C">
        <w:rPr>
          <w:color w:val="000000"/>
        </w:rPr>
        <w:t>The monkey king (= Hanumān) and his troop of monkeys build a bridge by throwing stones into the sea.  The king defeated the dragon and rescued the queen.  By this time, the king’s evil uncle, who had occupied the kingdom, had died and the people longed for the rightful heir.  Having found their whereabouts, they asked them to return to the kingdom.  Upon their return, the queen is asked to prove that she has not been violated by the dragon.</w:t>
      </w:r>
    </w:p>
    <w:p w14:paraId="5A085167" w14:textId="77777777" w:rsidR="00250208" w:rsidRPr="00EF0D3C" w:rsidRDefault="00250208" w:rsidP="00250208">
      <w:pPr>
        <w:tabs>
          <w:tab w:val="left" w:pos="1080"/>
        </w:tabs>
        <w:spacing w:after="120"/>
        <w:ind w:left="360" w:hanging="360"/>
        <w:rPr>
          <w:color w:val="000000"/>
          <w:szCs w:val="24"/>
        </w:rPr>
      </w:pPr>
      <w:r w:rsidRPr="00EF0D3C">
        <w:rPr>
          <w:color w:val="000000"/>
          <w:szCs w:val="24"/>
        </w:rPr>
        <w:tab/>
        <w:t xml:space="preserve">The Buddha concludes: “The king was myself, the queen was Kuyi (Gautamī), the uncle was Devadatta, and Indra was Maitreya ” in the way typical of </w:t>
      </w:r>
      <w:r w:rsidRPr="00EF0D3C">
        <w:rPr>
          <w:i/>
          <w:color w:val="000000"/>
          <w:szCs w:val="24"/>
        </w:rPr>
        <w:t>Jataka</w:t>
      </w:r>
      <w:r w:rsidRPr="00EF0D3C">
        <w:rPr>
          <w:color w:val="000000"/>
          <w:szCs w:val="24"/>
        </w:rPr>
        <w:t xml:space="preserve"> stories.  Here the story of Rama and Sita is not only used to underline chastity in this new context, but also the virtue of patience, which the Bodhisattva displayed by enduring the insults of his uncle for the sake of the country as a whole.  An Indian story is thus told in a Chinese Buddhist text in a way which chimed with Buddhist and Chinese values.</w:t>
      </w:r>
    </w:p>
    <w:p w14:paraId="0C27C120" w14:textId="084013E3" w:rsidR="00E20194" w:rsidRPr="00EF0D3C" w:rsidRDefault="0051671D" w:rsidP="00250208">
      <w:pPr>
        <w:tabs>
          <w:tab w:val="left" w:pos="1080"/>
        </w:tabs>
        <w:spacing w:after="120"/>
        <w:ind w:left="360" w:hanging="360"/>
        <w:rPr>
          <w:b/>
          <w:color w:val="000000"/>
          <w:szCs w:val="24"/>
        </w:rPr>
      </w:pPr>
      <w:r w:rsidRPr="00EF0D3C">
        <w:rPr>
          <w:color w:val="000000"/>
          <w:szCs w:val="24"/>
        </w:rPr>
        <w:t>Kang Senghui, a Sogdian by background,</w:t>
      </w:r>
      <w:r w:rsidR="008459D8" w:rsidRPr="00EF0D3C">
        <w:rPr>
          <w:color w:val="000000"/>
          <w:szCs w:val="24"/>
        </w:rPr>
        <w:t xml:space="preserve"> arrived in China in </w:t>
      </w:r>
      <w:r w:rsidR="000B1CF5" w:rsidRPr="00EF0D3C">
        <w:rPr>
          <w:color w:val="000000"/>
          <w:szCs w:val="24"/>
        </w:rPr>
        <w:t>247 and</w:t>
      </w:r>
      <w:r w:rsidRPr="00EF0D3C">
        <w:rPr>
          <w:color w:val="000000"/>
          <w:szCs w:val="24"/>
        </w:rPr>
        <w:t xml:space="preserve"> </w:t>
      </w:r>
      <w:r w:rsidR="000B1CF5" w:rsidRPr="00EF0D3C">
        <w:rPr>
          <w:color w:val="000000"/>
          <w:szCs w:val="24"/>
        </w:rPr>
        <w:t>probably</w:t>
      </w:r>
      <w:r w:rsidRPr="00EF0D3C">
        <w:rPr>
          <w:color w:val="000000"/>
          <w:szCs w:val="24"/>
        </w:rPr>
        <w:t xml:space="preserve"> came </w:t>
      </w:r>
      <w:r w:rsidR="000B1CF5" w:rsidRPr="00EF0D3C">
        <w:rPr>
          <w:color w:val="000000"/>
          <w:szCs w:val="24"/>
        </w:rPr>
        <w:t>there</w:t>
      </w:r>
      <w:r w:rsidRPr="00EF0D3C">
        <w:rPr>
          <w:color w:val="000000"/>
          <w:szCs w:val="24"/>
        </w:rPr>
        <w:t xml:space="preserve"> by sea via SE Asia</w:t>
      </w:r>
      <w:r w:rsidR="000B1CF5" w:rsidRPr="00EF0D3C">
        <w:rPr>
          <w:color w:val="000000"/>
          <w:szCs w:val="24"/>
        </w:rPr>
        <w:t xml:space="preserve"> (his father had migrated fi</w:t>
      </w:r>
      <w:r w:rsidR="00A075FC">
        <w:rPr>
          <w:color w:val="000000"/>
          <w:szCs w:val="24"/>
        </w:rPr>
        <w:t>rst to India and then to Annam)</w:t>
      </w:r>
      <w:r w:rsidRPr="00EF0D3C">
        <w:rPr>
          <w:color w:val="000000"/>
          <w:szCs w:val="24"/>
        </w:rPr>
        <w:t>.</w:t>
      </w:r>
    </w:p>
    <w:p w14:paraId="6C28A0E5" w14:textId="77777777" w:rsidR="00250208" w:rsidRPr="00EF0D3C" w:rsidRDefault="00250208" w:rsidP="002B7386">
      <w:pPr>
        <w:spacing w:after="120"/>
        <w:ind w:left="360" w:hanging="360"/>
        <w:rPr>
          <w:color w:val="000000"/>
          <w:szCs w:val="24"/>
        </w:rPr>
      </w:pPr>
    </w:p>
    <w:p w14:paraId="6DB15AD6" w14:textId="0CF0F7E0" w:rsidR="00547512" w:rsidRPr="00EF0D3C" w:rsidRDefault="00547512">
      <w:pPr>
        <w:pageBreakBefore/>
        <w:spacing w:after="120"/>
        <w:ind w:left="720"/>
        <w:rPr>
          <w:b/>
          <w:color w:val="000000"/>
          <w:szCs w:val="24"/>
        </w:rPr>
      </w:pPr>
      <w:r w:rsidRPr="00EF0D3C">
        <w:rPr>
          <w:b/>
          <w:color w:val="000000"/>
          <w:szCs w:val="24"/>
        </w:rPr>
        <w:lastRenderedPageBreak/>
        <w:t>title (and author)</w:t>
      </w:r>
      <w:r w:rsidRPr="00EF0D3C">
        <w:rPr>
          <w:color w:val="000000"/>
          <w:szCs w:val="24"/>
        </w:rPr>
        <w:tab/>
      </w:r>
      <w:r w:rsidRPr="00EF0D3C">
        <w:rPr>
          <w:color w:val="000000"/>
          <w:szCs w:val="24"/>
        </w:rPr>
        <w:tab/>
      </w:r>
      <w:r w:rsidR="00775292" w:rsidRPr="00EF0D3C">
        <w:rPr>
          <w:i/>
          <w:color w:val="000000"/>
          <w:szCs w:val="24"/>
        </w:rPr>
        <w:t>Shishewang yuan,</w:t>
      </w:r>
      <w:r w:rsidR="00775292" w:rsidRPr="00EF0D3C">
        <w:rPr>
          <w:color w:val="000000"/>
          <w:szCs w:val="24"/>
        </w:rPr>
        <w:t xml:space="preserve"> ‘Da</w:t>
      </w:r>
      <w:r w:rsidR="009D3611" w:rsidRPr="00EF0D3C">
        <w:rPr>
          <w:color w:val="000000"/>
          <w:szCs w:val="24"/>
        </w:rPr>
        <w:t>ś</w:t>
      </w:r>
      <w:r w:rsidR="00775292" w:rsidRPr="00EF0D3C">
        <w:rPr>
          <w:color w:val="000000"/>
          <w:szCs w:val="24"/>
        </w:rPr>
        <w:t>arath</w:t>
      </w:r>
      <w:r w:rsidR="009D3611" w:rsidRPr="00EF0D3C">
        <w:rPr>
          <w:color w:val="000000"/>
          <w:szCs w:val="24"/>
        </w:rPr>
        <w:t>ā</w:t>
      </w:r>
      <w:r w:rsidR="00775292" w:rsidRPr="00EF0D3C">
        <w:rPr>
          <w:color w:val="000000"/>
          <w:szCs w:val="24"/>
        </w:rPr>
        <w:t>vad</w:t>
      </w:r>
      <w:r w:rsidR="006A6EEF">
        <w:rPr>
          <w:color w:val="000000"/>
          <w:szCs w:val="24"/>
        </w:rPr>
        <w:t>ā</w:t>
      </w:r>
      <w:r w:rsidR="00775292" w:rsidRPr="00EF0D3C">
        <w:rPr>
          <w:color w:val="000000"/>
          <w:szCs w:val="24"/>
        </w:rPr>
        <w:t>na’</w:t>
      </w:r>
      <w:r w:rsidR="00564E0B" w:rsidRPr="00EF0D3C">
        <w:rPr>
          <w:color w:val="000000"/>
          <w:szCs w:val="24"/>
        </w:rPr>
        <w:t xml:space="preserve"> trans. by </w:t>
      </w:r>
      <w:r w:rsidRPr="00EF0D3C">
        <w:rPr>
          <w:color w:val="000000"/>
          <w:szCs w:val="24"/>
        </w:rPr>
        <w:t xml:space="preserve">Kikkāya and </w:t>
      </w:r>
      <w:r w:rsidR="00564E0B" w:rsidRPr="00EF0D3C">
        <w:rPr>
          <w:color w:val="000000"/>
          <w:szCs w:val="24"/>
        </w:rPr>
        <w:br/>
      </w:r>
      <w:r w:rsidR="00564E0B" w:rsidRPr="00EF0D3C">
        <w:rPr>
          <w:color w:val="000000"/>
          <w:szCs w:val="24"/>
        </w:rPr>
        <w:tab/>
      </w:r>
      <w:r w:rsidR="00564E0B" w:rsidRPr="00EF0D3C">
        <w:rPr>
          <w:color w:val="000000"/>
          <w:szCs w:val="24"/>
        </w:rPr>
        <w:tab/>
      </w:r>
      <w:r w:rsidR="00564E0B" w:rsidRPr="00EF0D3C">
        <w:rPr>
          <w:color w:val="000000"/>
          <w:szCs w:val="24"/>
        </w:rPr>
        <w:tab/>
      </w:r>
      <w:r w:rsidRPr="00EF0D3C">
        <w:rPr>
          <w:color w:val="000000"/>
          <w:szCs w:val="24"/>
        </w:rPr>
        <w:t>Liu Hsiao-piao (compiled by T’an-yao)</w:t>
      </w:r>
    </w:p>
    <w:p w14:paraId="47F6C871" w14:textId="77777777" w:rsidR="00547512" w:rsidRPr="00EF0D3C" w:rsidRDefault="00547512">
      <w:pPr>
        <w:spacing w:after="120"/>
        <w:ind w:left="720"/>
        <w:rPr>
          <w:b/>
          <w:color w:val="000000"/>
          <w:szCs w:val="24"/>
        </w:rPr>
      </w:pPr>
      <w:r w:rsidRPr="00EF0D3C">
        <w:rPr>
          <w:b/>
          <w:color w:val="000000"/>
          <w:szCs w:val="24"/>
        </w:rPr>
        <w:t>date (and provenance)</w:t>
      </w:r>
      <w:r w:rsidRPr="00EF0D3C">
        <w:rPr>
          <w:b/>
          <w:color w:val="000000"/>
          <w:szCs w:val="24"/>
        </w:rPr>
        <w:tab/>
      </w:r>
      <w:r w:rsidRPr="00EF0D3C">
        <w:rPr>
          <w:color w:val="000000"/>
          <w:szCs w:val="24"/>
        </w:rPr>
        <w:t>Chinese</w:t>
      </w:r>
      <w:r w:rsidR="003D4673" w:rsidRPr="00EF0D3C">
        <w:rPr>
          <w:color w:val="000000"/>
          <w:szCs w:val="24"/>
        </w:rPr>
        <w:t>, 472 A.D.</w:t>
      </w:r>
    </w:p>
    <w:p w14:paraId="617464E6" w14:textId="5B7C0084" w:rsidR="00547512" w:rsidRPr="00EF0D3C" w:rsidRDefault="00547512" w:rsidP="00386D3D">
      <w:pPr>
        <w:tabs>
          <w:tab w:val="left" w:pos="1440"/>
        </w:tabs>
        <w:spacing w:after="120"/>
        <w:ind w:left="360" w:hanging="360"/>
        <w:rPr>
          <w:b/>
          <w:color w:val="000000"/>
          <w:szCs w:val="24"/>
        </w:rPr>
      </w:pPr>
      <w:r w:rsidRPr="00EF0D3C">
        <w:rPr>
          <w:b/>
          <w:color w:val="000000"/>
          <w:szCs w:val="24"/>
        </w:rPr>
        <w:t>edition(s)</w:t>
      </w:r>
      <w:r w:rsidRPr="00EF0D3C">
        <w:rPr>
          <w:color w:val="000000"/>
          <w:szCs w:val="24"/>
        </w:rPr>
        <w:t xml:space="preserve"> </w:t>
      </w:r>
      <w:r w:rsidRPr="00EF0D3C">
        <w:rPr>
          <w:color w:val="000000"/>
          <w:szCs w:val="24"/>
        </w:rPr>
        <w:tab/>
        <w:t>Taishō IV, no. 203.</w:t>
      </w:r>
    </w:p>
    <w:p w14:paraId="494FC131" w14:textId="77777777" w:rsidR="00547512" w:rsidRPr="00EF0D3C" w:rsidRDefault="00547512" w:rsidP="00386D3D">
      <w:pPr>
        <w:tabs>
          <w:tab w:val="left" w:pos="1440"/>
          <w:tab w:val="right" w:pos="9000"/>
        </w:tabs>
        <w:spacing w:after="120"/>
        <w:ind w:left="360" w:hanging="360"/>
        <w:rPr>
          <w:color w:val="000000"/>
          <w:szCs w:val="24"/>
        </w:rPr>
      </w:pPr>
      <w:r w:rsidRPr="00EF0D3C">
        <w:rPr>
          <w:b/>
          <w:color w:val="000000"/>
          <w:szCs w:val="24"/>
        </w:rPr>
        <w:t>translation(s)</w:t>
      </w:r>
      <w:r w:rsidRPr="00EF0D3C">
        <w:rPr>
          <w:b/>
          <w:color w:val="000000"/>
          <w:szCs w:val="24"/>
        </w:rPr>
        <w:tab/>
      </w:r>
      <w:r w:rsidRPr="00EF0D3C">
        <w:rPr>
          <w:color w:val="000000"/>
          <w:szCs w:val="24"/>
        </w:rPr>
        <w:t xml:space="preserve">Vira, Raghu and Chikyo Yamamoto </w:t>
      </w:r>
      <w:r w:rsidRPr="00EF0D3C">
        <w:rPr>
          <w:rFonts w:eastAsia="MS Mincho"/>
          <w:color w:val="000000"/>
          <w:szCs w:val="24"/>
        </w:rPr>
        <w:t xml:space="preserve">1955:  </w:t>
      </w:r>
      <w:r w:rsidRPr="00EF0D3C">
        <w:rPr>
          <w:i/>
          <w:color w:val="000000"/>
          <w:szCs w:val="24"/>
        </w:rPr>
        <w:t xml:space="preserve">Rāmāyana in China, </w:t>
      </w:r>
      <w:r w:rsidRPr="00EF0D3C">
        <w:rPr>
          <w:color w:val="000000"/>
          <w:szCs w:val="24"/>
        </w:rPr>
        <w:t xml:space="preserve">Sarasbati Vihara Series 8, </w:t>
      </w:r>
      <w:r w:rsidRPr="00EF0D3C">
        <w:rPr>
          <w:rFonts w:eastAsia="MS Mincho"/>
          <w:color w:val="000000"/>
          <w:szCs w:val="24"/>
        </w:rPr>
        <w:t xml:space="preserve">2nd edn (Nagpur: International Academy of Indian Culture; 1st edn, </w:t>
      </w:r>
      <w:r w:rsidRPr="00EF0D3C">
        <w:rPr>
          <w:color w:val="000000"/>
          <w:szCs w:val="24"/>
        </w:rPr>
        <w:t xml:space="preserve">Lahore: International Academy of Indian Culture, </w:t>
      </w:r>
      <w:r w:rsidRPr="00EF0D3C">
        <w:rPr>
          <w:rFonts w:eastAsia="MS Mincho"/>
          <w:color w:val="000000"/>
          <w:szCs w:val="24"/>
        </w:rPr>
        <w:t>1938</w:t>
      </w:r>
      <w:r w:rsidRPr="00EF0D3C">
        <w:rPr>
          <w:color w:val="000000"/>
          <w:szCs w:val="24"/>
        </w:rPr>
        <w:t>).</w:t>
      </w:r>
      <w:r w:rsidRPr="00EF0D3C">
        <w:rPr>
          <w:color w:val="000000"/>
          <w:szCs w:val="24"/>
        </w:rPr>
        <w:tab/>
      </w:r>
      <w:r w:rsidRPr="00EF0D3C">
        <w:rPr>
          <w:b/>
          <w:color w:val="000000"/>
          <w:szCs w:val="24"/>
        </w:rPr>
        <w:t>(IND) Sansk. ser. F 3/8</w:t>
      </w:r>
      <w:r w:rsidR="00F472A2" w:rsidRPr="00EF0D3C">
        <w:rPr>
          <w:color w:val="000000"/>
          <w:szCs w:val="24"/>
        </w:rPr>
        <w:t xml:space="preserve">; </w:t>
      </w:r>
      <w:r w:rsidR="00F472A2" w:rsidRPr="00EF0D3C">
        <w:rPr>
          <w:b/>
          <w:color w:val="000000"/>
          <w:szCs w:val="24"/>
        </w:rPr>
        <w:t>typed copy</w:t>
      </w:r>
      <w:r w:rsidRPr="00EF0D3C">
        <w:rPr>
          <w:color w:val="000000"/>
          <w:szCs w:val="24"/>
        </w:rPr>
        <w:br/>
        <w:t>1: Jataka of an unnamed king, trans. into Chinese from an origina</w:t>
      </w:r>
      <w:r w:rsidR="00D45A50" w:rsidRPr="00EF0D3C">
        <w:rPr>
          <w:color w:val="000000"/>
          <w:szCs w:val="24"/>
        </w:rPr>
        <w:t>l Indian text by K’ang Seng-hui</w:t>
      </w:r>
      <w:r w:rsidR="00414495" w:rsidRPr="00EF0D3C">
        <w:rPr>
          <w:color w:val="000000"/>
          <w:szCs w:val="24"/>
        </w:rPr>
        <w:t xml:space="preserve"> in 251 A.D.</w:t>
      </w:r>
      <w:r w:rsidR="00414495" w:rsidRPr="00EF0D3C">
        <w:rPr>
          <w:color w:val="000000"/>
          <w:szCs w:val="24"/>
        </w:rPr>
        <w:tab/>
      </w:r>
      <w:r w:rsidRPr="00EF0D3C">
        <w:rPr>
          <w:b/>
          <w:color w:val="000000"/>
          <w:szCs w:val="24"/>
        </w:rPr>
        <w:t>Vira and Yamamoto 1955 (1)</w:t>
      </w:r>
      <w:r w:rsidR="00F472A2" w:rsidRPr="00EF0D3C">
        <w:rPr>
          <w:b/>
          <w:color w:val="000000"/>
          <w:szCs w:val="24"/>
        </w:rPr>
        <w:t xml:space="preserve"> </w:t>
      </w:r>
      <w:r w:rsidRPr="00EF0D3C">
        <w:rPr>
          <w:b/>
          <w:color w:val="000000"/>
          <w:szCs w:val="24"/>
        </w:rPr>
        <w:br/>
      </w:r>
      <w:r w:rsidRPr="00EF0D3C">
        <w:rPr>
          <w:color w:val="000000"/>
          <w:szCs w:val="24"/>
        </w:rPr>
        <w:t>2: Nidana of king “Ten-luxuries”, trans. into Chin. from an original Indian text by Kekaya in 472 A.D.</w:t>
      </w:r>
      <w:r w:rsidR="00414495" w:rsidRPr="00EF0D3C">
        <w:rPr>
          <w:b/>
          <w:color w:val="000000"/>
          <w:szCs w:val="24"/>
        </w:rPr>
        <w:t xml:space="preserve"> </w:t>
      </w:r>
      <w:r w:rsidR="00414495" w:rsidRPr="00EF0D3C">
        <w:rPr>
          <w:b/>
          <w:color w:val="000000"/>
          <w:szCs w:val="24"/>
        </w:rPr>
        <w:tab/>
      </w:r>
      <w:r w:rsidRPr="00EF0D3C">
        <w:rPr>
          <w:b/>
          <w:color w:val="000000"/>
          <w:szCs w:val="24"/>
        </w:rPr>
        <w:t>Vira and Yamamoto 1955 (2)</w:t>
      </w:r>
    </w:p>
    <w:p w14:paraId="13B35563" w14:textId="480F2BAF" w:rsidR="00547512" w:rsidRPr="00EF0D3C" w:rsidRDefault="00547512" w:rsidP="00386D3D">
      <w:pPr>
        <w:tabs>
          <w:tab w:val="right" w:pos="8910"/>
        </w:tabs>
        <w:spacing w:after="120"/>
        <w:ind w:left="360" w:hanging="360"/>
        <w:rPr>
          <w:b/>
          <w:color w:val="000000"/>
          <w:szCs w:val="24"/>
        </w:rPr>
      </w:pPr>
      <w:r w:rsidRPr="00EF0D3C">
        <w:rPr>
          <w:color w:val="000000"/>
          <w:szCs w:val="24"/>
        </w:rPr>
        <w:t xml:space="preserve">Willemin, Charles (trans.) 1994:  </w:t>
      </w:r>
      <w:r w:rsidRPr="00EF0D3C">
        <w:rPr>
          <w:i/>
          <w:color w:val="000000"/>
          <w:szCs w:val="24"/>
        </w:rPr>
        <w:t>The Storehouse of Sundry Valuables: translated from the Chinese of Kikkāya and Liu Hsiao-piao (compiled by T’an-yao)</w:t>
      </w:r>
      <w:r w:rsidR="007F1DA6" w:rsidRPr="007F1DA6">
        <w:rPr>
          <w:rFonts w:eastAsia="Gentium Basic"/>
          <w:i/>
          <w:color w:val="000000"/>
        </w:rPr>
        <w:t xml:space="preserve"> </w:t>
      </w:r>
      <w:r w:rsidR="007F1DA6" w:rsidRPr="00306798">
        <w:rPr>
          <w:rFonts w:eastAsia="Gentium Basic"/>
          <w:i/>
          <w:color w:val="000000"/>
        </w:rPr>
        <w:t>)</w:t>
      </w:r>
      <w:r w:rsidR="007F1DA6" w:rsidRPr="00306798">
        <w:rPr>
          <w:rFonts w:eastAsia="Gentium Basic"/>
          <w:color w:val="000000"/>
        </w:rPr>
        <w:t>: (</w:t>
      </w:r>
      <w:r w:rsidR="007F1DA6" w:rsidRPr="00306798">
        <w:rPr>
          <w:rFonts w:eastAsia="Gentium Basic"/>
          <w:i/>
          <w:color w:val="000000"/>
        </w:rPr>
        <w:t>Taishō, volume 4, number 203</w:t>
      </w:r>
      <w:r w:rsidR="007F1DA6" w:rsidRPr="00306798">
        <w:rPr>
          <w:rFonts w:eastAsia="Gentium Basic"/>
          <w:color w:val="000000"/>
        </w:rPr>
        <w:t>)</w:t>
      </w:r>
      <w:r w:rsidR="007F1DA6">
        <w:rPr>
          <w:color w:val="000000"/>
          <w:szCs w:val="24"/>
        </w:rPr>
        <w:t>,</w:t>
      </w:r>
      <w:r w:rsidRPr="00EF0D3C">
        <w:rPr>
          <w:color w:val="000000"/>
          <w:szCs w:val="24"/>
        </w:rPr>
        <w:t xml:space="preserve"> BDK English Tripiṭaka 10-1 (Berkeley: Numata Center for Buddhist Translation and Research).</w:t>
      </w:r>
      <w:r w:rsidRPr="00EF0D3C">
        <w:rPr>
          <w:color w:val="000000"/>
          <w:szCs w:val="24"/>
        </w:rPr>
        <w:tab/>
      </w:r>
      <w:r w:rsidR="007F1DA6">
        <w:rPr>
          <w:rFonts w:cs="Gentium Basic"/>
          <w:b/>
          <w:color w:val="000000"/>
          <w:szCs w:val="24"/>
        </w:rPr>
        <w:t>photocopy of</w:t>
      </w:r>
      <w:r w:rsidRPr="00EF0D3C">
        <w:rPr>
          <w:rFonts w:cs="Gentium Basic"/>
          <w:b/>
          <w:color w:val="000000"/>
          <w:szCs w:val="24"/>
        </w:rPr>
        <w:t xml:space="preserve"> pp.1-13</w:t>
      </w:r>
    </w:p>
    <w:p w14:paraId="61DF6F9C" w14:textId="3F2CA7B6" w:rsidR="00547512" w:rsidRPr="00EF0D3C" w:rsidRDefault="00547512" w:rsidP="00386D3D">
      <w:pPr>
        <w:tabs>
          <w:tab w:val="left" w:pos="1440"/>
          <w:tab w:val="right" w:pos="9000"/>
        </w:tabs>
        <w:spacing w:before="240" w:after="120"/>
        <w:ind w:left="360" w:hanging="360"/>
        <w:rPr>
          <w:rFonts w:eastAsia="Gentium Basic" w:cs="Gentium Basic"/>
          <w:b/>
          <w:color w:val="000000"/>
          <w:szCs w:val="24"/>
        </w:rPr>
      </w:pPr>
      <w:r w:rsidRPr="00EF0D3C">
        <w:rPr>
          <w:rFonts w:cs="Gentium Basic"/>
          <w:b/>
          <w:color w:val="000000"/>
          <w:szCs w:val="24"/>
        </w:rPr>
        <w:t>studies</w:t>
      </w:r>
      <w:r w:rsidR="00EA170E" w:rsidRPr="00EF0D3C">
        <w:rPr>
          <w:b/>
          <w:color w:val="000000"/>
          <w:szCs w:val="24"/>
        </w:rPr>
        <w:tab/>
      </w:r>
      <w:r w:rsidR="00EA170E" w:rsidRPr="00EF0D3C">
        <w:rPr>
          <w:rFonts w:eastAsia="Gentium Basic" w:cs="Gentium Basic"/>
          <w:color w:val="000000"/>
          <w:szCs w:val="24"/>
        </w:rPr>
        <w:t xml:space="preserve">Zhang Xing 2010:  “The Advent and Study of </w:t>
      </w:r>
      <w:r w:rsidR="00EA170E" w:rsidRPr="00EF0D3C">
        <w:rPr>
          <w:rFonts w:eastAsia="Gentium Basic" w:cs="Gentium Basic"/>
          <w:i/>
          <w:color w:val="000000"/>
          <w:szCs w:val="24"/>
        </w:rPr>
        <w:t>Ramayana</w:t>
      </w:r>
      <w:r w:rsidR="00EA170E" w:rsidRPr="00EF0D3C">
        <w:rPr>
          <w:rFonts w:eastAsia="Gentium Basic" w:cs="Gentium Basic"/>
          <w:color w:val="000000"/>
          <w:szCs w:val="24"/>
        </w:rPr>
        <w:t xml:space="preserve"> in China”,  in </w:t>
      </w:r>
      <w:r w:rsidR="00EA170E" w:rsidRPr="00EF0D3C">
        <w:rPr>
          <w:rFonts w:eastAsia="Gentium Basic" w:cs="Gentium Basic"/>
          <w:i/>
          <w:color w:val="000000"/>
          <w:szCs w:val="24"/>
        </w:rPr>
        <w:t xml:space="preserve">Ramayana in Focus: visual and performing arts of Asia, </w:t>
      </w:r>
      <w:r w:rsidR="00EA170E" w:rsidRPr="00EF0D3C">
        <w:rPr>
          <w:rFonts w:eastAsia="Gentium Basic" w:cs="Gentium Basic"/>
          <w:color w:val="000000"/>
          <w:szCs w:val="24"/>
        </w:rPr>
        <w:t>ed. by Gauri Parimoo Krishnan, 39-45 (Singapore: Asian Civilisations Museum).</w:t>
      </w:r>
      <w:r w:rsidR="00EA170E" w:rsidRPr="00EF0D3C">
        <w:rPr>
          <w:rFonts w:eastAsia="Gentium Basic" w:cs="Gentium Basic"/>
          <w:color w:val="000000"/>
          <w:szCs w:val="24"/>
        </w:rPr>
        <w:tab/>
      </w:r>
      <w:r w:rsidR="00EA170E" w:rsidRPr="00EF0D3C">
        <w:rPr>
          <w:rFonts w:eastAsia="Gentium Basic" w:cs="Gentium Basic"/>
          <w:b/>
          <w:color w:val="000000"/>
          <w:szCs w:val="24"/>
        </w:rPr>
        <w:t>own copy</w:t>
      </w:r>
    </w:p>
    <w:p w14:paraId="53C999CC" w14:textId="77777777" w:rsidR="00584FC7" w:rsidRPr="00EF0D3C" w:rsidRDefault="00584FC7" w:rsidP="00386D3D">
      <w:pPr>
        <w:tabs>
          <w:tab w:val="right" w:pos="9000"/>
        </w:tabs>
        <w:spacing w:after="120"/>
        <w:ind w:left="360" w:hanging="360"/>
        <w:rPr>
          <w:color w:val="000000"/>
          <w:szCs w:val="24"/>
        </w:rPr>
      </w:pPr>
      <w:r w:rsidRPr="00EF0D3C">
        <w:rPr>
          <w:rFonts w:eastAsia="Arial Unicode MS" w:cs="Arial Unicode MS"/>
          <w:color w:val="000000"/>
        </w:rPr>
        <w:t>Zhang Xing 2016:  “Rāmāyaṇa in China: the spread and modern studies”, in Shashibala (ed.) 2016:  122-30.  [largely repeats (with diacritics) Zhang Xing 2010]</w:t>
      </w:r>
    </w:p>
    <w:p w14:paraId="781E170D" w14:textId="24B9011E" w:rsidR="002B7386" w:rsidRPr="00EF0D3C" w:rsidRDefault="00547512" w:rsidP="005E452C">
      <w:pPr>
        <w:spacing w:before="240" w:after="120"/>
        <w:ind w:left="360" w:hanging="360"/>
        <w:rPr>
          <w:color w:val="000000"/>
          <w:szCs w:val="24"/>
        </w:rPr>
      </w:pPr>
      <w:r w:rsidRPr="00EF0D3C">
        <w:rPr>
          <w:rFonts w:cs="Gentium Basic"/>
          <w:b/>
          <w:color w:val="000000"/>
          <w:szCs w:val="24"/>
        </w:rPr>
        <w:t>notes</w:t>
      </w:r>
      <w:r w:rsidRPr="00EF0D3C">
        <w:rPr>
          <w:b/>
          <w:color w:val="000000"/>
          <w:szCs w:val="24"/>
        </w:rPr>
        <w:tab/>
      </w:r>
      <w:r w:rsidR="00250208" w:rsidRPr="00EF0D3C">
        <w:rPr>
          <w:b/>
          <w:color w:val="000000"/>
          <w:szCs w:val="24"/>
        </w:rPr>
        <w:t xml:space="preserve"> </w:t>
      </w:r>
      <w:r w:rsidR="00250208" w:rsidRPr="00EF0D3C">
        <w:rPr>
          <w:color w:val="000000"/>
          <w:szCs w:val="24"/>
        </w:rPr>
        <w:t xml:space="preserve">The </w:t>
      </w:r>
      <w:r w:rsidR="00250208" w:rsidRPr="00EF0D3C">
        <w:rPr>
          <w:i/>
          <w:color w:val="000000"/>
          <w:szCs w:val="24"/>
        </w:rPr>
        <w:t>Shishewang yuan,</w:t>
      </w:r>
      <w:r w:rsidR="00250208" w:rsidRPr="00EF0D3C">
        <w:rPr>
          <w:color w:val="000000"/>
          <w:szCs w:val="24"/>
        </w:rPr>
        <w:t xml:space="preserve"> ‘</w:t>
      </w:r>
      <w:r w:rsidR="003D4673" w:rsidRPr="00EF0D3C">
        <w:rPr>
          <w:color w:val="000000"/>
          <w:szCs w:val="24"/>
        </w:rPr>
        <w:t>Daśarathāvad</w:t>
      </w:r>
      <w:r w:rsidR="008B46D3">
        <w:rPr>
          <w:color w:val="000000"/>
          <w:szCs w:val="24"/>
        </w:rPr>
        <w:t>ā</w:t>
      </w:r>
      <w:r w:rsidR="003D4673" w:rsidRPr="00EF0D3C">
        <w:rPr>
          <w:color w:val="000000"/>
          <w:szCs w:val="24"/>
        </w:rPr>
        <w:t>na’</w:t>
      </w:r>
      <w:r w:rsidR="00250208" w:rsidRPr="00EF0D3C">
        <w:rPr>
          <w:color w:val="000000"/>
          <w:szCs w:val="24"/>
        </w:rPr>
        <w:t xml:space="preserve">, in the </w:t>
      </w:r>
      <w:r w:rsidR="00250208" w:rsidRPr="00EF0D3C">
        <w:rPr>
          <w:i/>
          <w:color w:val="000000"/>
          <w:szCs w:val="24"/>
        </w:rPr>
        <w:t>Za baozang jing</w:t>
      </w:r>
      <w:r w:rsidR="003D4673" w:rsidRPr="00EF0D3C">
        <w:rPr>
          <w:color w:val="000000"/>
          <w:szCs w:val="24"/>
        </w:rPr>
        <w:t xml:space="preserve"> tells the story of Rā</w:t>
      </w:r>
      <w:r w:rsidR="00250208" w:rsidRPr="00EF0D3C">
        <w:rPr>
          <w:color w:val="000000"/>
          <w:szCs w:val="24"/>
        </w:rPr>
        <w:t>ma and Lak</w:t>
      </w:r>
      <w:r w:rsidR="003D4673" w:rsidRPr="00EF0D3C">
        <w:rPr>
          <w:color w:val="000000"/>
          <w:szCs w:val="24"/>
        </w:rPr>
        <w:t>ṣ</w:t>
      </w:r>
      <w:r w:rsidR="00250208" w:rsidRPr="00EF0D3C">
        <w:rPr>
          <w:color w:val="000000"/>
          <w:szCs w:val="24"/>
        </w:rPr>
        <w:t>ma</w:t>
      </w:r>
      <w:r w:rsidR="003D4673" w:rsidRPr="00EF0D3C">
        <w:rPr>
          <w:color w:val="000000"/>
          <w:szCs w:val="24"/>
        </w:rPr>
        <w:t>ṇ</w:t>
      </w:r>
      <w:r w:rsidR="00250208" w:rsidRPr="00EF0D3C">
        <w:rPr>
          <w:color w:val="000000"/>
          <w:szCs w:val="24"/>
        </w:rPr>
        <w:t xml:space="preserve">a being banished to the forest in favour of Bharata.  Interestingly, no mention </w:t>
      </w:r>
      <w:r w:rsidR="003D4673" w:rsidRPr="00EF0D3C">
        <w:rPr>
          <w:color w:val="000000"/>
          <w:szCs w:val="24"/>
        </w:rPr>
        <w:t xml:space="preserve">whatever </w:t>
      </w:r>
      <w:r w:rsidR="00250208" w:rsidRPr="00EF0D3C">
        <w:rPr>
          <w:color w:val="000000"/>
          <w:szCs w:val="24"/>
        </w:rPr>
        <w:t>is made of S</w:t>
      </w:r>
      <w:r w:rsidR="003D4673" w:rsidRPr="00EF0D3C">
        <w:rPr>
          <w:color w:val="000000"/>
          <w:szCs w:val="24"/>
        </w:rPr>
        <w:t>ītā</w:t>
      </w:r>
      <w:r w:rsidR="00250208" w:rsidRPr="00EF0D3C">
        <w:rPr>
          <w:color w:val="000000"/>
          <w:szCs w:val="24"/>
        </w:rPr>
        <w:t xml:space="preserve"> (nor of Hanumān or Rāvaṇa), and the whole story is told to emphasise the important Chinese value of filial piety.  As Rama and Lakshmana still respect Bharata’s mother, though she behaved badly, when Rama returns to rule, ‘the land enjoyed bumper harvests and there was no plague’ (Ji Xianlin 2012: 190).</w:t>
      </w:r>
    </w:p>
    <w:p w14:paraId="356735CD" w14:textId="085E1419" w:rsidR="008B4D61" w:rsidRDefault="003D4673" w:rsidP="005E452C">
      <w:pPr>
        <w:keepNext/>
        <w:spacing w:after="120"/>
        <w:ind w:left="360" w:hanging="346"/>
        <w:rPr>
          <w:i/>
          <w:color w:val="000000"/>
          <w:szCs w:val="32"/>
        </w:rPr>
      </w:pPr>
      <w:r w:rsidRPr="00EF0D3C">
        <w:rPr>
          <w:color w:val="000000"/>
          <w:szCs w:val="24"/>
        </w:rPr>
        <w:t>Pinyin</w:t>
      </w:r>
      <w:r w:rsidR="00BA714D" w:rsidRPr="00EF0D3C">
        <w:rPr>
          <w:color w:val="000000"/>
          <w:szCs w:val="24"/>
        </w:rPr>
        <w:t xml:space="preserve"> spelling of translator</w:t>
      </w:r>
      <w:r w:rsidRPr="00EF0D3C">
        <w:rPr>
          <w:color w:val="000000"/>
          <w:szCs w:val="24"/>
        </w:rPr>
        <w:t xml:space="preserve"> </w:t>
      </w:r>
      <w:r w:rsidR="00BA714D" w:rsidRPr="00EF0D3C">
        <w:rPr>
          <w:color w:val="000000"/>
          <w:szCs w:val="24"/>
        </w:rPr>
        <w:t>(builder of Yungang cave)</w:t>
      </w:r>
      <w:r w:rsidRPr="00EF0D3C">
        <w:rPr>
          <w:color w:val="000000"/>
          <w:szCs w:val="24"/>
        </w:rPr>
        <w:t xml:space="preserve"> is Tanyao</w:t>
      </w:r>
      <w:r w:rsidR="00584FC7" w:rsidRPr="00EF0D3C">
        <w:rPr>
          <w:color w:val="000000"/>
          <w:szCs w:val="24"/>
        </w:rPr>
        <w:t xml:space="preserve"> (from Julian Ward)</w:t>
      </w:r>
      <w:r w:rsidRPr="00EF0D3C">
        <w:rPr>
          <w:color w:val="000000"/>
          <w:szCs w:val="24"/>
        </w:rPr>
        <w:t xml:space="preserve">; </w:t>
      </w:r>
      <w:r w:rsidRPr="00EF0D3C">
        <w:rPr>
          <w:b/>
          <w:color w:val="000000"/>
          <w:szCs w:val="24"/>
        </w:rPr>
        <w:t>see</w:t>
      </w:r>
      <w:r w:rsidRPr="00EF0D3C">
        <w:rPr>
          <w:color w:val="000000"/>
          <w:szCs w:val="24"/>
        </w:rPr>
        <w:t xml:space="preserve"> Chavannes III, 1 n.1</w:t>
      </w:r>
      <w:r w:rsidR="00584FC7" w:rsidRPr="00EF0D3C">
        <w:rPr>
          <w:color w:val="000000"/>
          <w:szCs w:val="24"/>
        </w:rPr>
        <w:t xml:space="preserve">; </w:t>
      </w:r>
      <w:r w:rsidR="008B4D61" w:rsidRPr="00EF0D3C">
        <w:rPr>
          <w:i/>
          <w:color w:val="000000"/>
        </w:rPr>
        <w:t xml:space="preserve">Tsa-pao-tsang-ching </w:t>
      </w:r>
      <w:r w:rsidR="008B4D61" w:rsidRPr="00EF0D3C">
        <w:rPr>
          <w:color w:val="000000"/>
        </w:rPr>
        <w:t xml:space="preserve">– </w:t>
      </w:r>
      <w:r w:rsidR="008B4D61" w:rsidRPr="00EF0D3C">
        <w:rPr>
          <w:b/>
          <w:color w:val="000000"/>
        </w:rPr>
        <w:t xml:space="preserve">modern spelling </w:t>
      </w:r>
      <w:r w:rsidR="008B4D61" w:rsidRPr="00EF0D3C">
        <w:rPr>
          <w:i/>
          <w:color w:val="000000"/>
          <w:szCs w:val="32"/>
        </w:rPr>
        <w:t>Za bao zang jing</w:t>
      </w:r>
    </w:p>
    <w:p w14:paraId="1C35C6AB" w14:textId="77777777" w:rsidR="005E452C" w:rsidRDefault="005E452C" w:rsidP="005E452C">
      <w:pPr>
        <w:keepNext/>
        <w:spacing w:after="120"/>
        <w:ind w:left="360" w:hanging="346"/>
        <w:rPr>
          <w:i/>
          <w:color w:val="000000"/>
          <w:szCs w:val="32"/>
        </w:rPr>
      </w:pPr>
    </w:p>
    <w:p w14:paraId="7D1A9EE1" w14:textId="309379C3" w:rsidR="005E452C" w:rsidRPr="005E7545" w:rsidRDefault="005E452C" w:rsidP="005E452C">
      <w:pPr>
        <w:tabs>
          <w:tab w:val="right" w:pos="9000"/>
        </w:tabs>
        <w:spacing w:after="80"/>
        <w:ind w:left="720"/>
      </w:pPr>
      <w:r w:rsidRPr="005E7545">
        <w:rPr>
          <w:b/>
        </w:rPr>
        <w:t>ahiṃsā</w:t>
      </w:r>
      <w:r w:rsidR="005E7545">
        <w:rPr>
          <w:b/>
        </w:rPr>
        <w:t xml:space="preserve"> </w:t>
      </w:r>
      <w:r w:rsidR="005E7545">
        <w:t xml:space="preserve">(in both </w:t>
      </w:r>
      <w:r w:rsidR="005E7545" w:rsidRPr="00EF0D3C">
        <w:rPr>
          <w:i/>
          <w:color w:val="000000"/>
          <w:szCs w:val="24"/>
        </w:rPr>
        <w:t>Anāmajātaka</w:t>
      </w:r>
      <w:r w:rsidR="005E7545">
        <w:rPr>
          <w:color w:val="000000"/>
          <w:szCs w:val="24"/>
        </w:rPr>
        <w:t xml:space="preserve"> and </w:t>
      </w:r>
      <w:r w:rsidR="005E7545" w:rsidRPr="00EF0D3C">
        <w:rPr>
          <w:i/>
          <w:color w:val="000000"/>
          <w:szCs w:val="24"/>
        </w:rPr>
        <w:t>Shishewang yuan</w:t>
      </w:r>
      <w:r w:rsidR="005E7545">
        <w:rPr>
          <w:color w:val="000000"/>
          <w:szCs w:val="24"/>
        </w:rPr>
        <w:t>)</w:t>
      </w:r>
    </w:p>
    <w:p w14:paraId="014E1268" w14:textId="77777777" w:rsidR="005E452C" w:rsidRPr="00816CC5" w:rsidRDefault="005E452C" w:rsidP="005E452C">
      <w:pPr>
        <w:tabs>
          <w:tab w:val="right" w:pos="9000"/>
        </w:tabs>
        <w:spacing w:after="80"/>
        <w:ind w:left="720"/>
      </w:pPr>
      <w:r w:rsidRPr="00816CC5">
        <w:t>&lt;Rāma&gt; leaves for forest to avoid bloodshed after invasion of uncle, leaving his loyal people to suffer grievoously at the hands of his cruel uncle:</w:t>
      </w:r>
      <w:r w:rsidRPr="00816CC5">
        <w:tab/>
      </w:r>
      <w:r w:rsidRPr="00FB54D5">
        <w:rPr>
          <w:szCs w:val="32"/>
        </w:rPr>
        <w:tab/>
      </w:r>
      <w:r w:rsidRPr="004E52BC">
        <w:t>Chinese, Chavannes 1910-34 (1): I, 173-74</w:t>
      </w:r>
      <w:r w:rsidRPr="004E52BC">
        <w:tab/>
      </w:r>
      <w:r w:rsidRPr="00FB54D5">
        <w:rPr>
          <w:szCs w:val="32"/>
        </w:rPr>
        <w:t xml:space="preserve">Chinese, </w:t>
      </w:r>
      <w:r w:rsidRPr="004E52BC">
        <w:rPr>
          <w:szCs w:val="32"/>
        </w:rPr>
        <w:t>Vira and Yamamoto 1955 (1)</w:t>
      </w:r>
      <w:r w:rsidRPr="00FB54D5">
        <w:rPr>
          <w:szCs w:val="32"/>
        </w:rPr>
        <w:t>: 1</w:t>
      </w:r>
    </w:p>
    <w:p w14:paraId="2B24CC37" w14:textId="77777777" w:rsidR="005E452C" w:rsidRPr="00816CC5" w:rsidRDefault="005E452C" w:rsidP="005E452C">
      <w:pPr>
        <w:tabs>
          <w:tab w:val="right" w:pos="9000"/>
        </w:tabs>
        <w:spacing w:after="80"/>
        <w:ind w:left="720"/>
      </w:pPr>
      <w:r w:rsidRPr="00816CC5">
        <w:t>&lt;Vālin&gt; flees at sight of &lt;Rāma&gt; with drawn bow:</w:t>
      </w:r>
      <w:r w:rsidRPr="00862FC4">
        <w:rPr>
          <w:szCs w:val="32"/>
        </w:rPr>
        <w:t xml:space="preserve"> </w:t>
      </w:r>
      <w:r w:rsidRPr="00FB54D5">
        <w:rPr>
          <w:szCs w:val="32"/>
        </w:rPr>
        <w:tab/>
      </w:r>
      <w:r w:rsidRPr="004E52BC">
        <w:t>Chinese, Chavannes 1910-34 (1): I, 175</w:t>
      </w:r>
      <w:r w:rsidRPr="004E52BC">
        <w:tab/>
      </w:r>
      <w:r w:rsidRPr="00FB54D5">
        <w:rPr>
          <w:szCs w:val="32"/>
        </w:rPr>
        <w:t xml:space="preserve">Chinese, </w:t>
      </w:r>
      <w:r w:rsidRPr="004E52BC">
        <w:rPr>
          <w:szCs w:val="32"/>
        </w:rPr>
        <w:t>Vira and Yamamoto 1955 (1)</w:t>
      </w:r>
      <w:r w:rsidRPr="00FB54D5">
        <w:rPr>
          <w:szCs w:val="32"/>
        </w:rPr>
        <w:t>: 2</w:t>
      </w:r>
    </w:p>
    <w:p w14:paraId="3DBB28CF" w14:textId="77777777" w:rsidR="005E452C" w:rsidRPr="00816CC5" w:rsidRDefault="005E452C" w:rsidP="005E452C">
      <w:pPr>
        <w:tabs>
          <w:tab w:val="right" w:pos="9000"/>
        </w:tabs>
        <w:spacing w:after="80"/>
        <w:ind w:left="720"/>
      </w:pPr>
      <w:r w:rsidRPr="00816CC5">
        <w:t>no fighting in &lt;Laṅkā&gt; (poison gas, magic thunderstorm); &lt;Rāma&gt; must be persuaded by &lt;Hanumān&gt; to shoot invisible &lt;Rāvaṇa&gt; [</w:t>
      </w:r>
      <w:r w:rsidRPr="00816CC5">
        <w:rPr>
          <w:i/>
        </w:rPr>
        <w:t>only death</w:t>
      </w:r>
      <w:r w:rsidRPr="00816CC5">
        <w:t>] revealed by lightning flash created by &lt;Rāvaṇa&gt; himself [</w:t>
      </w:r>
      <w:r w:rsidRPr="00816CC5">
        <w:rPr>
          <w:i/>
        </w:rPr>
        <w:t>it’s his own fault</w:t>
      </w:r>
      <w:r w:rsidRPr="00816CC5">
        <w:t>]:</w:t>
      </w:r>
      <w:r>
        <w:tab/>
      </w:r>
      <w:r w:rsidRPr="004E52BC">
        <w:t>Chinese, Chavannes 1910-34 (1): I, 176</w:t>
      </w:r>
      <w:r w:rsidRPr="004E52BC">
        <w:tab/>
      </w:r>
      <w:r w:rsidRPr="00FB54D5">
        <w:rPr>
          <w:szCs w:val="32"/>
        </w:rPr>
        <w:t xml:space="preserve">Chinese, </w:t>
      </w:r>
      <w:r w:rsidRPr="004E52BC">
        <w:rPr>
          <w:szCs w:val="32"/>
        </w:rPr>
        <w:t>Vira and Yamamoto 1955 (1)</w:t>
      </w:r>
      <w:r w:rsidRPr="00FB54D5">
        <w:rPr>
          <w:szCs w:val="32"/>
        </w:rPr>
        <w:t>: 2</w:t>
      </w:r>
    </w:p>
    <w:p w14:paraId="50194F79" w14:textId="77777777" w:rsidR="005E452C" w:rsidRPr="00FB54D5" w:rsidRDefault="005E452C" w:rsidP="005E452C">
      <w:pPr>
        <w:tabs>
          <w:tab w:val="right" w:pos="9000"/>
        </w:tabs>
        <w:spacing w:after="80"/>
        <w:ind w:left="720"/>
        <w:rPr>
          <w:szCs w:val="32"/>
        </w:rPr>
      </w:pPr>
      <w:r w:rsidRPr="000847FE">
        <w:rPr>
          <w:szCs w:val="22"/>
        </w:rPr>
        <w:t>&lt;Rāma’s&gt; wicked uncle dies naturally without heir; people search out &lt;Rāma&gt; to return as king:</w:t>
      </w:r>
      <w:r w:rsidRPr="00862FC4">
        <w:rPr>
          <w:szCs w:val="32"/>
        </w:rPr>
        <w:t xml:space="preserve"> </w:t>
      </w:r>
      <w:r w:rsidRPr="00FB54D5">
        <w:rPr>
          <w:szCs w:val="32"/>
        </w:rPr>
        <w:tab/>
      </w:r>
      <w:r w:rsidRPr="004E52BC">
        <w:t>Chinese, Chavannes 1910-34 (1): I, 177</w:t>
      </w:r>
      <w:r w:rsidRPr="004E52BC">
        <w:tab/>
      </w:r>
      <w:r w:rsidRPr="00FB54D5">
        <w:rPr>
          <w:szCs w:val="32"/>
        </w:rPr>
        <w:t xml:space="preserve">Chinese, </w:t>
      </w:r>
      <w:r w:rsidRPr="004E52BC">
        <w:rPr>
          <w:szCs w:val="32"/>
        </w:rPr>
        <w:t>Vira and Yamamoto 1955 (1)</w:t>
      </w:r>
      <w:r w:rsidRPr="00FB54D5">
        <w:rPr>
          <w:szCs w:val="32"/>
        </w:rPr>
        <w:t>: 3</w:t>
      </w:r>
    </w:p>
    <w:p w14:paraId="760AB503" w14:textId="77777777" w:rsidR="005E452C" w:rsidRPr="00FB54D5" w:rsidRDefault="005E452C" w:rsidP="005E452C">
      <w:pPr>
        <w:tabs>
          <w:tab w:val="right" w:pos="9000"/>
        </w:tabs>
        <w:spacing w:after="80"/>
        <w:ind w:left="720"/>
        <w:rPr>
          <w:szCs w:val="32"/>
        </w:rPr>
      </w:pPr>
      <w:r w:rsidRPr="00FB54D5">
        <w:rPr>
          <w:szCs w:val="32"/>
        </w:rPr>
        <w:lastRenderedPageBreak/>
        <w:t>Śatrughna named “exterminator of the detestable”:</w:t>
      </w:r>
      <w:r>
        <w:rPr>
          <w:szCs w:val="32"/>
        </w:rPr>
        <w:tab/>
      </w:r>
      <w:r w:rsidRPr="004E52BC">
        <w:t>Chinese, Chavannes 1910-34 (2): IV, 197</w:t>
      </w:r>
      <w:r w:rsidRPr="004E52BC">
        <w:tab/>
      </w:r>
      <w:r w:rsidRPr="00FB54D5">
        <w:rPr>
          <w:szCs w:val="32"/>
        </w:rPr>
        <w:t xml:space="preserve">Chinese, </w:t>
      </w:r>
      <w:r w:rsidRPr="004E52BC">
        <w:rPr>
          <w:szCs w:val="32"/>
        </w:rPr>
        <w:t>Vira and Yamamoto 1955 (2)</w:t>
      </w:r>
      <w:r w:rsidRPr="00FB54D5">
        <w:rPr>
          <w:szCs w:val="32"/>
        </w:rPr>
        <w:t>: 4</w:t>
      </w:r>
    </w:p>
    <w:p w14:paraId="13CF2F0D" w14:textId="77777777" w:rsidR="005E452C" w:rsidRPr="00334D71" w:rsidRDefault="005E452C" w:rsidP="005E452C">
      <w:pPr>
        <w:tabs>
          <w:tab w:val="right" w:pos="9000"/>
        </w:tabs>
        <w:spacing w:after="80"/>
        <w:ind w:left="720"/>
        <w:rPr>
          <w:b/>
          <w:szCs w:val="32"/>
        </w:rPr>
      </w:pPr>
      <w:r w:rsidRPr="00FB54D5">
        <w:rPr>
          <w:szCs w:val="32"/>
        </w:rPr>
        <w:t xml:space="preserve">animal sacrifice absent from Tulsī, </w:t>
      </w:r>
      <w:r w:rsidRPr="00FB54D5">
        <w:rPr>
          <w:i/>
          <w:szCs w:val="32"/>
        </w:rPr>
        <w:t>RCM</w:t>
      </w:r>
      <w:r w:rsidRPr="00FB54D5">
        <w:rPr>
          <w:szCs w:val="32"/>
        </w:rPr>
        <w:t xml:space="preserve"> 7.24.1: </w:t>
      </w:r>
      <w:r w:rsidRPr="00334D71">
        <w:rPr>
          <w:szCs w:val="32"/>
        </w:rPr>
        <w:t xml:space="preserve">no </w:t>
      </w:r>
      <w:r w:rsidRPr="00334D71">
        <w:rPr>
          <w:i/>
          <w:szCs w:val="32"/>
        </w:rPr>
        <w:t>aśvamedha</w:t>
      </w:r>
      <w:r w:rsidRPr="00334D71">
        <w:rPr>
          <w:szCs w:val="32"/>
        </w:rPr>
        <w:t>, but memory retained:</w:t>
      </w:r>
      <w:r w:rsidRPr="00334D71">
        <w:rPr>
          <w:szCs w:val="32"/>
        </w:rPr>
        <w:tab/>
      </w:r>
      <w:r w:rsidRPr="00334D71">
        <w:rPr>
          <w:szCs w:val="32"/>
        </w:rPr>
        <w:tab/>
        <w:t xml:space="preserve">Hess, Linda 2001: 40 </w:t>
      </w:r>
      <w:r w:rsidRPr="00334D71">
        <w:rPr>
          <w:i/>
          <w:szCs w:val="32"/>
        </w:rPr>
        <w:t>fin,</w:t>
      </w:r>
      <w:r w:rsidRPr="00334D71">
        <w:rPr>
          <w:szCs w:val="32"/>
        </w:rPr>
        <w:t xml:space="preserve"> in Richman 2001 [</w:t>
      </w:r>
      <w:r w:rsidRPr="00334D71">
        <w:rPr>
          <w:i/>
          <w:szCs w:val="32"/>
        </w:rPr>
        <w:t>Questioning Rms</w:t>
      </w:r>
      <w:r w:rsidRPr="00334D71">
        <w:rPr>
          <w:szCs w:val="32"/>
        </w:rPr>
        <w:t>]</w:t>
      </w:r>
    </w:p>
    <w:p w14:paraId="0E4CBC0D" w14:textId="77777777" w:rsidR="005E452C" w:rsidRPr="00581BE5" w:rsidRDefault="005E452C" w:rsidP="005E452C">
      <w:pPr>
        <w:tabs>
          <w:tab w:val="right" w:pos="9000"/>
        </w:tabs>
        <w:spacing w:after="80"/>
        <w:ind w:left="720"/>
        <w:rPr>
          <w:szCs w:val="32"/>
        </w:rPr>
      </w:pPr>
      <w:r w:rsidRPr="00334D71">
        <w:rPr>
          <w:szCs w:val="32"/>
        </w:rPr>
        <w:t>Viśvāmitra episode replaced by Janaka seeking military aid from Daśaratha:</w:t>
      </w:r>
      <w:r w:rsidRPr="00334D71">
        <w:rPr>
          <w:szCs w:val="32"/>
        </w:rPr>
        <w:tab/>
      </w:r>
      <w:r>
        <w:tab/>
        <w:t xml:space="preserve">Svayambhū, </w:t>
      </w:r>
      <w:r>
        <w:rPr>
          <w:i/>
        </w:rPr>
        <w:t>Paumacaryu</w:t>
      </w:r>
      <w:r>
        <w:t>: Nagar 2002: 21.6</w:t>
      </w:r>
    </w:p>
    <w:p w14:paraId="18BD6409" w14:textId="77777777" w:rsidR="00461B21" w:rsidRPr="00EF0D3C" w:rsidRDefault="00EB3001" w:rsidP="00461B21">
      <w:pPr>
        <w:spacing w:after="120"/>
        <w:ind w:left="720"/>
        <w:rPr>
          <w:b/>
          <w:color w:val="000000"/>
          <w:szCs w:val="24"/>
        </w:rPr>
      </w:pPr>
      <w:r w:rsidRPr="00EF0D3C">
        <w:rPr>
          <w:b/>
          <w:color w:val="000000"/>
          <w:szCs w:val="24"/>
        </w:rPr>
        <w:br w:type="page"/>
      </w:r>
      <w:r w:rsidR="00461B21" w:rsidRPr="00EF0D3C">
        <w:rPr>
          <w:b/>
          <w:color w:val="000000"/>
          <w:szCs w:val="24"/>
        </w:rPr>
        <w:lastRenderedPageBreak/>
        <w:t>title (and author)</w:t>
      </w:r>
      <w:r w:rsidR="00461B21" w:rsidRPr="00EF0D3C">
        <w:rPr>
          <w:color w:val="000000"/>
          <w:szCs w:val="24"/>
        </w:rPr>
        <w:tab/>
      </w:r>
      <w:r w:rsidR="00461B21" w:rsidRPr="00EF0D3C">
        <w:rPr>
          <w:color w:val="000000"/>
          <w:szCs w:val="24"/>
        </w:rPr>
        <w:tab/>
        <w:t>other Chinese items</w:t>
      </w:r>
      <w:r w:rsidR="00D74106" w:rsidRPr="00EF0D3C">
        <w:rPr>
          <w:color w:val="000000"/>
          <w:szCs w:val="24"/>
        </w:rPr>
        <w:t xml:space="preserve"> </w:t>
      </w:r>
    </w:p>
    <w:p w14:paraId="34B371D4" w14:textId="432E1A7F" w:rsidR="00461B21" w:rsidRPr="00EF0D3C" w:rsidRDefault="00461B21" w:rsidP="00461B21">
      <w:pPr>
        <w:spacing w:after="120"/>
        <w:ind w:left="720"/>
        <w:rPr>
          <w:b/>
          <w:color w:val="000000"/>
          <w:szCs w:val="24"/>
        </w:rPr>
      </w:pPr>
      <w:r w:rsidRPr="00EF0D3C">
        <w:rPr>
          <w:b/>
          <w:color w:val="000000"/>
          <w:szCs w:val="24"/>
        </w:rPr>
        <w:t>date (and provenance)</w:t>
      </w:r>
      <w:r w:rsidRPr="00EF0D3C">
        <w:rPr>
          <w:b/>
          <w:color w:val="000000"/>
          <w:szCs w:val="24"/>
        </w:rPr>
        <w:tab/>
      </w:r>
      <w:r w:rsidR="00EB3001" w:rsidRPr="00EF0D3C">
        <w:rPr>
          <w:color w:val="000000"/>
          <w:szCs w:val="24"/>
        </w:rPr>
        <w:t>7th century onwards</w:t>
      </w:r>
      <w:r w:rsidR="0018714A" w:rsidRPr="00EF0D3C">
        <w:rPr>
          <w:color w:val="000000"/>
          <w:szCs w:val="24"/>
        </w:rPr>
        <w:t xml:space="preserve"> (China)</w:t>
      </w:r>
    </w:p>
    <w:p w14:paraId="6322B392" w14:textId="77777777" w:rsidR="00461B21" w:rsidRPr="00EF0D3C" w:rsidRDefault="00461B21" w:rsidP="00CA5891">
      <w:pPr>
        <w:spacing w:after="120"/>
        <w:ind w:left="360" w:hanging="360"/>
        <w:rPr>
          <w:b/>
          <w:color w:val="000000"/>
          <w:szCs w:val="24"/>
        </w:rPr>
      </w:pPr>
      <w:r w:rsidRPr="00EF0D3C">
        <w:rPr>
          <w:b/>
          <w:color w:val="000000"/>
          <w:szCs w:val="24"/>
        </w:rPr>
        <w:t>edition(s)</w:t>
      </w:r>
      <w:r w:rsidRPr="00EF0D3C">
        <w:rPr>
          <w:color w:val="000000"/>
          <w:szCs w:val="24"/>
        </w:rPr>
        <w:t xml:space="preserve"> </w:t>
      </w:r>
      <w:r w:rsidRPr="00EF0D3C">
        <w:rPr>
          <w:color w:val="000000"/>
          <w:szCs w:val="24"/>
        </w:rPr>
        <w:tab/>
      </w:r>
      <w:r w:rsidRPr="00EF0D3C">
        <w:rPr>
          <w:color w:val="000000"/>
          <w:szCs w:val="24"/>
        </w:rPr>
        <w:tab/>
      </w:r>
      <w:r w:rsidRPr="00EF0D3C">
        <w:rPr>
          <w:color w:val="000000"/>
          <w:szCs w:val="24"/>
        </w:rPr>
        <w:tab/>
      </w:r>
    </w:p>
    <w:p w14:paraId="454FD4E9" w14:textId="6B0AAE40" w:rsidR="00461B21" w:rsidRPr="00EF0D3C" w:rsidRDefault="000E31D6" w:rsidP="00CA5891">
      <w:pPr>
        <w:tabs>
          <w:tab w:val="left" w:pos="1800"/>
          <w:tab w:val="right" w:pos="9000"/>
        </w:tabs>
        <w:spacing w:after="120"/>
        <w:ind w:left="360" w:hanging="360"/>
        <w:rPr>
          <w:color w:val="000000"/>
          <w:szCs w:val="24"/>
        </w:rPr>
      </w:pPr>
      <w:r w:rsidRPr="00EF0D3C">
        <w:rPr>
          <w:b/>
          <w:color w:val="000000"/>
          <w:szCs w:val="24"/>
        </w:rPr>
        <w:t>translation(s)</w:t>
      </w:r>
      <w:r w:rsidR="00D94F8D" w:rsidRPr="00EF0D3C">
        <w:rPr>
          <w:b/>
          <w:color w:val="000000"/>
          <w:szCs w:val="24"/>
        </w:rPr>
        <w:tab/>
      </w:r>
      <w:r w:rsidR="00624503" w:rsidRPr="00EF0D3C">
        <w:rPr>
          <w:color w:val="000000"/>
          <w:szCs w:val="24"/>
        </w:rPr>
        <w:t>Wu Cheng’en</w:t>
      </w:r>
      <w:r w:rsidR="00624503" w:rsidRPr="001460BB">
        <w:rPr>
          <w:color w:val="000000"/>
          <w:szCs w:val="24"/>
        </w:rPr>
        <w:t xml:space="preserve"> 1977-83:</w:t>
      </w:r>
      <w:r w:rsidR="00624503">
        <w:rPr>
          <w:i/>
          <w:color w:val="000000"/>
          <w:szCs w:val="24"/>
        </w:rPr>
        <w:t xml:space="preserve">  </w:t>
      </w:r>
      <w:r w:rsidR="00D94F8D" w:rsidRPr="00EF0D3C">
        <w:rPr>
          <w:i/>
          <w:color w:val="000000"/>
          <w:szCs w:val="24"/>
        </w:rPr>
        <w:t>The journey to the west</w:t>
      </w:r>
      <w:r w:rsidR="00624503">
        <w:rPr>
          <w:color w:val="000000"/>
          <w:szCs w:val="24"/>
        </w:rPr>
        <w:t>,</w:t>
      </w:r>
      <w:r w:rsidR="00D94F8D" w:rsidRPr="00EF0D3C">
        <w:rPr>
          <w:color w:val="000000"/>
          <w:szCs w:val="24"/>
        </w:rPr>
        <w:t xml:space="preserve"> trans. and ed. by Anthony C. Yu</w:t>
      </w:r>
      <w:r w:rsidR="00AA71BC" w:rsidRPr="00EF0D3C">
        <w:rPr>
          <w:color w:val="000000"/>
          <w:szCs w:val="24"/>
        </w:rPr>
        <w:t>, 4 vols</w:t>
      </w:r>
      <w:r w:rsidR="00D94F8D" w:rsidRPr="00EF0D3C">
        <w:rPr>
          <w:color w:val="000000"/>
          <w:szCs w:val="24"/>
        </w:rPr>
        <w:t xml:space="preserve"> (Chicago: University of Chicago Press).</w:t>
      </w:r>
      <w:r w:rsidR="001460BB">
        <w:rPr>
          <w:color w:val="000000"/>
          <w:szCs w:val="24"/>
        </w:rPr>
        <w:t xml:space="preserve">  [= </w:t>
      </w:r>
      <w:r w:rsidR="001460BB" w:rsidRPr="00EF0D3C">
        <w:rPr>
          <w:i/>
          <w:color w:val="000000"/>
          <w:szCs w:val="24"/>
        </w:rPr>
        <w:t>Hsi-yu-chi</w:t>
      </w:r>
      <w:r w:rsidR="001460BB">
        <w:rPr>
          <w:color w:val="000000"/>
          <w:szCs w:val="24"/>
        </w:rPr>
        <w:t>]</w:t>
      </w:r>
      <w:r w:rsidR="00D94F8D" w:rsidRPr="00EF0D3C">
        <w:rPr>
          <w:b/>
          <w:color w:val="000000"/>
          <w:szCs w:val="24"/>
        </w:rPr>
        <w:tab/>
      </w:r>
      <w:r w:rsidR="00D94F8D" w:rsidRPr="0027260B">
        <w:rPr>
          <w:b/>
          <w:color w:val="000000"/>
          <w:szCs w:val="24"/>
        </w:rPr>
        <w:t>Bod.</w:t>
      </w:r>
    </w:p>
    <w:p w14:paraId="22A7C590" w14:textId="77777777" w:rsidR="00643D1F" w:rsidRPr="00EF0D3C" w:rsidRDefault="00461B21" w:rsidP="00CA5891">
      <w:pPr>
        <w:tabs>
          <w:tab w:val="left" w:pos="1800"/>
          <w:tab w:val="right" w:pos="9000"/>
        </w:tabs>
        <w:spacing w:after="80"/>
        <w:ind w:left="360" w:hanging="360"/>
        <w:rPr>
          <w:b/>
          <w:color w:val="000000"/>
          <w:szCs w:val="24"/>
        </w:rPr>
      </w:pPr>
      <w:r w:rsidRPr="00EF0D3C">
        <w:rPr>
          <w:rFonts w:cs="Gentium Basic"/>
          <w:b/>
          <w:color w:val="000000"/>
          <w:szCs w:val="24"/>
        </w:rPr>
        <w:t>studies</w:t>
      </w:r>
      <w:r w:rsidRPr="00EF0D3C">
        <w:rPr>
          <w:b/>
          <w:color w:val="000000"/>
          <w:szCs w:val="24"/>
        </w:rPr>
        <w:tab/>
      </w:r>
      <w:r w:rsidR="00851F67" w:rsidRPr="00EF0D3C">
        <w:rPr>
          <w:b/>
          <w:color w:val="000000"/>
          <w:szCs w:val="24"/>
        </w:rPr>
        <w:tab/>
      </w:r>
      <w:r w:rsidR="00643D1F" w:rsidRPr="00EF0D3C">
        <w:rPr>
          <w:color w:val="000000"/>
          <w:szCs w:val="24"/>
        </w:rPr>
        <w:t>Dudbridge, Glen</w:t>
      </w:r>
      <w:r w:rsidR="00643D1F" w:rsidRPr="00EF0D3C">
        <w:rPr>
          <w:b/>
          <w:color w:val="000000"/>
          <w:szCs w:val="24"/>
        </w:rPr>
        <w:t xml:space="preserve"> </w:t>
      </w:r>
      <w:r w:rsidR="00FA71C2" w:rsidRPr="00EF0D3C">
        <w:rPr>
          <w:color w:val="000000"/>
          <w:szCs w:val="24"/>
        </w:rPr>
        <w:t xml:space="preserve">1970:  </w:t>
      </w:r>
      <w:r w:rsidR="00FA71C2" w:rsidRPr="00EF0D3C">
        <w:rPr>
          <w:i/>
          <w:color w:val="000000"/>
          <w:szCs w:val="24"/>
        </w:rPr>
        <w:t>The Hsi-yu-chi: a study of antecedents to the sixteenth-century Chinese novel</w:t>
      </w:r>
      <w:r w:rsidR="00FA71C2" w:rsidRPr="00EF0D3C">
        <w:rPr>
          <w:color w:val="000000"/>
          <w:szCs w:val="24"/>
        </w:rPr>
        <w:t xml:space="preserve"> (Cambridge: Cambridge University Press).</w:t>
      </w:r>
      <w:r w:rsidR="00FA71C2" w:rsidRPr="00EF0D3C">
        <w:rPr>
          <w:color w:val="000000"/>
          <w:szCs w:val="24"/>
        </w:rPr>
        <w:tab/>
      </w:r>
      <w:r w:rsidR="00FA71C2" w:rsidRPr="00EF0D3C">
        <w:rPr>
          <w:b/>
          <w:color w:val="000000"/>
          <w:szCs w:val="24"/>
        </w:rPr>
        <w:t>Bod. Chin. d.1753</w:t>
      </w:r>
    </w:p>
    <w:p w14:paraId="428EEA0E" w14:textId="7FB5E689" w:rsidR="008C2369" w:rsidRPr="00EF0D3C" w:rsidRDefault="008C2369" w:rsidP="00CA5891">
      <w:pPr>
        <w:tabs>
          <w:tab w:val="left" w:pos="1440"/>
          <w:tab w:val="right" w:pos="9000"/>
        </w:tabs>
        <w:spacing w:after="80"/>
        <w:ind w:left="360" w:hanging="360"/>
        <w:rPr>
          <w:b/>
          <w:color w:val="000000"/>
          <w:szCs w:val="24"/>
        </w:rPr>
      </w:pPr>
      <w:r w:rsidRPr="00EF0D3C">
        <w:rPr>
          <w:color w:val="000000"/>
          <w:szCs w:val="24"/>
          <w:lang w:bidi="x-none"/>
        </w:rPr>
        <w:t xml:space="preserve">Ji Xianlin 2012:  “The Ramayana in China”, </w:t>
      </w:r>
      <w:r w:rsidRPr="00EF0D3C">
        <w:rPr>
          <w:i/>
          <w:color w:val="000000"/>
          <w:szCs w:val="24"/>
          <w:lang w:bidi="x-none"/>
        </w:rPr>
        <w:t>China Report</w:t>
      </w:r>
      <w:r w:rsidRPr="00EF0D3C">
        <w:rPr>
          <w:color w:val="000000"/>
          <w:szCs w:val="24"/>
          <w:lang w:bidi="x-none"/>
        </w:rPr>
        <w:t xml:space="preserve"> 48.1 [Special Issue: Studies on India-China Interactions dedicated to Professor Ji Xianlin (1911-2009)]: 187-98.</w:t>
      </w:r>
      <w:r w:rsidRPr="00EF0D3C">
        <w:rPr>
          <w:color w:val="000000"/>
          <w:szCs w:val="24"/>
          <w:lang w:bidi="x-none"/>
        </w:rPr>
        <w:tab/>
      </w:r>
      <w:r w:rsidRPr="00EF0D3C">
        <w:rPr>
          <w:b/>
          <w:color w:val="000000"/>
          <w:spacing w:val="-6"/>
          <w:szCs w:val="24"/>
          <w:lang w:bidi="x-none"/>
        </w:rPr>
        <w:t>download</w:t>
      </w:r>
    </w:p>
    <w:p w14:paraId="1952F3C4" w14:textId="77777777" w:rsidR="00461B21" w:rsidRPr="00EF0D3C" w:rsidRDefault="00EB3001" w:rsidP="00CA5891">
      <w:pPr>
        <w:tabs>
          <w:tab w:val="right" w:pos="9000"/>
        </w:tabs>
        <w:spacing w:after="80"/>
        <w:ind w:left="360" w:hanging="360"/>
        <w:rPr>
          <w:rFonts w:eastAsia="Gentium Basic"/>
          <w:b/>
          <w:color w:val="000000"/>
        </w:rPr>
      </w:pPr>
      <w:r w:rsidRPr="00EF0D3C">
        <w:rPr>
          <w:rFonts w:eastAsia="Gentium Basic"/>
          <w:color w:val="000000"/>
        </w:rPr>
        <w:t xml:space="preserve">Mair, Victor H. 1989:  “Suen Wu-Kung = Hanumat?: the progress of a scholarly debate”, in </w:t>
      </w:r>
      <w:r w:rsidRPr="00EF0D3C">
        <w:rPr>
          <w:i/>
          <w:iCs/>
          <w:color w:val="000000"/>
        </w:rPr>
        <w:t>Proceedings of the Second International Conference on Sinology</w:t>
      </w:r>
      <w:r w:rsidRPr="00EF0D3C">
        <w:rPr>
          <w:color w:val="000000"/>
        </w:rPr>
        <w:t xml:space="preserve"> (Taipei: Academia Sinica):</w:t>
      </w:r>
      <w:r w:rsidRPr="00EF0D3C">
        <w:rPr>
          <w:rFonts w:eastAsia="Gentium Basic"/>
          <w:color w:val="000000"/>
        </w:rPr>
        <w:t xml:space="preserve"> 659-752.</w:t>
      </w:r>
      <w:r w:rsidRPr="00EF0D3C">
        <w:rPr>
          <w:rFonts w:eastAsia="Gentium Basic"/>
          <w:color w:val="000000"/>
        </w:rPr>
        <w:tab/>
      </w:r>
      <w:r w:rsidRPr="00EF0D3C">
        <w:rPr>
          <w:rFonts w:eastAsia="Gentium Basic"/>
          <w:b/>
          <w:color w:val="000000"/>
        </w:rPr>
        <w:t>photocopy (from author)</w:t>
      </w:r>
    </w:p>
    <w:p w14:paraId="1E5E6080" w14:textId="797EDA87" w:rsidR="00275022" w:rsidRPr="00EF0D3C" w:rsidRDefault="00275022" w:rsidP="00CA5891">
      <w:pPr>
        <w:tabs>
          <w:tab w:val="left" w:pos="1440"/>
          <w:tab w:val="right" w:pos="9000"/>
        </w:tabs>
        <w:spacing w:after="80"/>
        <w:ind w:left="360" w:hanging="360"/>
        <w:rPr>
          <w:rFonts w:eastAsia="Arial Unicode MS" w:cs="Arial Unicode MS"/>
          <w:b/>
          <w:color w:val="000000"/>
        </w:rPr>
      </w:pPr>
      <w:r w:rsidRPr="00EF0D3C">
        <w:rPr>
          <w:color w:val="000000"/>
        </w:rPr>
        <w:t>Ohno</w:t>
      </w:r>
      <w:r w:rsidR="004B3ABF">
        <w:rPr>
          <w:color w:val="000000"/>
        </w:rPr>
        <w:t>,</w:t>
      </w:r>
      <w:r w:rsidRPr="00EF0D3C">
        <w:rPr>
          <w:color w:val="000000"/>
        </w:rPr>
        <w:t xml:space="preserve"> Toru 2003:  “The main versions of Ramayana from the whole area of Southeast Asia”,</w:t>
      </w:r>
      <w:r w:rsidRPr="00EF0D3C">
        <w:rPr>
          <w:rFonts w:eastAsia="Arial Unicode MS" w:cs="Arial Unicode MS"/>
          <w:color w:val="000000"/>
        </w:rPr>
        <w:t xml:space="preserve"> in </w:t>
      </w:r>
      <w:r w:rsidRPr="00EF0D3C">
        <w:rPr>
          <w:rFonts w:eastAsia="Arial Unicode MS" w:cs="Arial Unicode MS"/>
          <w:i/>
          <w:color w:val="000000"/>
        </w:rPr>
        <w:t>Texts and contexts in Southeast Asia</w:t>
      </w:r>
      <w:r w:rsidRPr="00EF0D3C">
        <w:rPr>
          <w:rFonts w:eastAsia="Arial Unicode MS" w:cs="Arial Unicode MS"/>
          <w:color w:val="000000"/>
        </w:rPr>
        <w:t>: proceedings of the Texts and Contexts in Southeast Asia Conference, 12-14 December 2001, 2 vols (Yangon: Universities Historical Research Centre, 2003): Pt 3, 65-96.</w:t>
      </w:r>
      <w:r w:rsidRPr="00EF0D3C">
        <w:rPr>
          <w:rFonts w:eastAsia="Arial Unicode MS" w:cs="Arial Unicode MS"/>
          <w:color w:val="000000"/>
        </w:rPr>
        <w:tab/>
      </w:r>
      <w:r w:rsidRPr="00EF0D3C">
        <w:rPr>
          <w:rFonts w:eastAsia="Arial Unicode MS" w:cs="Arial Unicode MS"/>
          <w:b/>
          <w:color w:val="000000"/>
        </w:rPr>
        <w:t>parts scanned</w:t>
      </w:r>
    </w:p>
    <w:p w14:paraId="000A1602" w14:textId="1DFB0BFE" w:rsidR="004A52A1" w:rsidRDefault="004A52A1" w:rsidP="00CA5891">
      <w:pPr>
        <w:tabs>
          <w:tab w:val="right" w:pos="9000"/>
        </w:tabs>
        <w:spacing w:after="80"/>
        <w:ind w:left="360" w:hanging="360"/>
        <w:rPr>
          <w:rFonts w:eastAsia="Gentium Basic"/>
          <w:b/>
          <w:color w:val="000000"/>
          <w:lang w:bidi="x-none"/>
        </w:rPr>
      </w:pPr>
      <w:r>
        <w:rPr>
          <w:rFonts w:eastAsia="Gentium Basic"/>
          <w:color w:val="000000"/>
          <w:lang w:bidi="x-none"/>
        </w:rPr>
        <w:t xml:space="preserve">Subbaraman, Ramnath 2002:  “Beyond the question of the monkey imposter: Indian influence on the Chinese novel </w:t>
      </w:r>
      <w:r>
        <w:rPr>
          <w:rFonts w:eastAsia="Gentium Basic"/>
          <w:i/>
          <w:color w:val="000000"/>
          <w:lang w:bidi="x-none"/>
        </w:rPr>
        <w:t>The Journey to the West”, Sino-Platonic Papers</w:t>
      </w:r>
      <w:r>
        <w:rPr>
          <w:rFonts w:eastAsia="Gentium Basic"/>
          <w:color w:val="000000"/>
          <w:lang w:bidi="x-none"/>
        </w:rPr>
        <w:t xml:space="preserve"> 114.</w:t>
      </w:r>
      <w:r>
        <w:rPr>
          <w:rFonts w:eastAsia="Gentium Basic"/>
          <w:color w:val="000000"/>
          <w:lang w:bidi="x-none"/>
        </w:rPr>
        <w:tab/>
      </w:r>
      <w:r>
        <w:rPr>
          <w:rFonts w:eastAsia="Gentium Basic"/>
          <w:b/>
          <w:color w:val="000000"/>
          <w:lang w:bidi="x-none"/>
        </w:rPr>
        <w:t>download</w:t>
      </w:r>
    </w:p>
    <w:p w14:paraId="7F863179" w14:textId="65901D50" w:rsidR="004A52A1" w:rsidRDefault="004A52A1" w:rsidP="00CA5891">
      <w:pPr>
        <w:tabs>
          <w:tab w:val="right" w:pos="9000"/>
        </w:tabs>
        <w:spacing w:after="80"/>
        <w:ind w:left="360" w:hanging="360"/>
        <w:rPr>
          <w:rFonts w:eastAsia="Gentium Basic"/>
          <w:b/>
          <w:color w:val="000000"/>
          <w:lang w:bidi="x-none"/>
        </w:rPr>
      </w:pPr>
      <w:r>
        <w:rPr>
          <w:rFonts w:eastAsia="Gentium Basic"/>
          <w:color w:val="000000"/>
          <w:lang w:bidi="x-none"/>
        </w:rPr>
        <w:t xml:space="preserve">Toh, Hoon Teik 2004:  “Some classical Malay materials for the study of the Chinese novel </w:t>
      </w:r>
      <w:r>
        <w:rPr>
          <w:rFonts w:eastAsia="Gentium Basic"/>
          <w:i/>
          <w:color w:val="000000"/>
          <w:lang w:bidi="x-none"/>
        </w:rPr>
        <w:t>Journey to the West”,</w:t>
      </w:r>
      <w:r>
        <w:rPr>
          <w:rFonts w:eastAsia="Gentium Basic"/>
          <w:color w:val="000000"/>
          <w:lang w:bidi="x-none"/>
        </w:rPr>
        <w:t xml:space="preserve"> </w:t>
      </w:r>
      <w:r>
        <w:rPr>
          <w:rFonts w:eastAsia="Gentium Basic"/>
          <w:i/>
          <w:color w:val="000000"/>
          <w:lang w:bidi="x-none"/>
        </w:rPr>
        <w:t>Sino-Platonic Papers</w:t>
      </w:r>
      <w:r>
        <w:rPr>
          <w:rFonts w:eastAsia="Gentium Basic"/>
          <w:color w:val="000000"/>
          <w:lang w:bidi="x-none"/>
        </w:rPr>
        <w:t xml:space="preserve"> 117.</w:t>
      </w:r>
      <w:r>
        <w:rPr>
          <w:rFonts w:eastAsia="Gentium Basic"/>
          <w:color w:val="000000"/>
          <w:lang w:bidi="x-none"/>
        </w:rPr>
        <w:tab/>
      </w:r>
      <w:r>
        <w:rPr>
          <w:rFonts w:eastAsia="Gentium Basic"/>
          <w:b/>
          <w:color w:val="000000"/>
          <w:lang w:bidi="x-none"/>
        </w:rPr>
        <w:t>download</w:t>
      </w:r>
    </w:p>
    <w:p w14:paraId="026336C2" w14:textId="2AF57ADE" w:rsidR="00611DBF" w:rsidRDefault="00611DBF" w:rsidP="00CA5891">
      <w:pPr>
        <w:tabs>
          <w:tab w:val="right" w:pos="9000"/>
        </w:tabs>
        <w:spacing w:after="80"/>
        <w:ind w:left="360" w:hanging="360"/>
        <w:rPr>
          <w:b/>
          <w:bCs/>
          <w:color w:val="000000"/>
        </w:rPr>
      </w:pPr>
      <w:r>
        <w:rPr>
          <w:bCs/>
          <w:color w:val="000000"/>
        </w:rPr>
        <w:t xml:space="preserve">Walker, Hera S. 1998:  Indigenous or foreign: a look at the origins of the monkey hero Sun Wukong”, </w:t>
      </w:r>
      <w:r>
        <w:rPr>
          <w:bCs/>
          <w:i/>
          <w:color w:val="000000"/>
        </w:rPr>
        <w:t>Sino-Platonic Papers</w:t>
      </w:r>
      <w:r>
        <w:rPr>
          <w:bCs/>
          <w:color w:val="000000"/>
        </w:rPr>
        <w:t xml:space="preserve"> 81.</w:t>
      </w:r>
      <w:r>
        <w:rPr>
          <w:bCs/>
          <w:color w:val="000000"/>
        </w:rPr>
        <w:tab/>
      </w:r>
      <w:r>
        <w:rPr>
          <w:b/>
          <w:bCs/>
          <w:color w:val="000000"/>
        </w:rPr>
        <w:t>download</w:t>
      </w:r>
    </w:p>
    <w:p w14:paraId="26776E9E" w14:textId="4EDB6051" w:rsidR="0060387B" w:rsidRPr="00EF0D3C" w:rsidRDefault="0060387B" w:rsidP="00CA5891">
      <w:pPr>
        <w:tabs>
          <w:tab w:val="right" w:pos="9000"/>
        </w:tabs>
        <w:spacing w:after="80"/>
        <w:ind w:left="360" w:hanging="360"/>
        <w:rPr>
          <w:rFonts w:eastAsia="Gentium Basic"/>
          <w:b/>
          <w:color w:val="000000"/>
        </w:rPr>
      </w:pPr>
      <w:r>
        <w:rPr>
          <w:color w:val="000000"/>
          <w:szCs w:val="24"/>
        </w:rPr>
        <w:t xml:space="preserve">Xue, Yuyun 2021:  “Study on the time and route of the introduction of </w:t>
      </w:r>
      <w:r>
        <w:rPr>
          <w:i/>
          <w:color w:val="000000"/>
          <w:szCs w:val="24"/>
        </w:rPr>
        <w:t>Ramayana</w:t>
      </w:r>
      <w:r>
        <w:rPr>
          <w:color w:val="000000"/>
          <w:szCs w:val="24"/>
        </w:rPr>
        <w:t xml:space="preserve"> into the Dai ethnic area of China”, </w:t>
      </w:r>
      <w:r>
        <w:rPr>
          <w:i/>
          <w:color w:val="000000"/>
          <w:szCs w:val="24"/>
        </w:rPr>
        <w:t>Advances in Social Science, Education and Humanities Research</w:t>
      </w:r>
      <w:r>
        <w:rPr>
          <w:color w:val="000000"/>
          <w:szCs w:val="24"/>
        </w:rPr>
        <w:t xml:space="preserve"> 588: 190-97.</w:t>
      </w:r>
      <w:r>
        <w:rPr>
          <w:color w:val="000000"/>
          <w:szCs w:val="24"/>
        </w:rPr>
        <w:tab/>
      </w:r>
      <w:r>
        <w:rPr>
          <w:b/>
          <w:color w:val="000000"/>
          <w:szCs w:val="24"/>
        </w:rPr>
        <w:t>download</w:t>
      </w:r>
    </w:p>
    <w:p w14:paraId="25A8CE1E" w14:textId="77777777" w:rsidR="00DC2F07" w:rsidRPr="00EF0D3C" w:rsidRDefault="00DC2F07" w:rsidP="00CA5891">
      <w:pPr>
        <w:tabs>
          <w:tab w:val="right" w:pos="9000"/>
        </w:tabs>
        <w:spacing w:after="80"/>
        <w:ind w:left="360" w:hanging="360"/>
        <w:rPr>
          <w:rFonts w:eastAsia="Gentium Basic"/>
          <w:b/>
          <w:color w:val="000000"/>
        </w:rPr>
      </w:pPr>
      <w:r w:rsidRPr="00EF0D3C">
        <w:rPr>
          <w:rFonts w:eastAsia="Gentium Basic"/>
          <w:color w:val="000000"/>
        </w:rPr>
        <w:t xml:space="preserve">Yoshida, Atsuhiko 1962:  “Analyse structurale d’un roman chinois: le Si Yeou-Ki”, </w:t>
      </w:r>
      <w:r w:rsidRPr="00EF0D3C">
        <w:rPr>
          <w:rFonts w:eastAsia="Gentium Basic"/>
          <w:i/>
          <w:color w:val="000000"/>
          <w:lang w:bidi="en-US"/>
        </w:rPr>
        <w:t xml:space="preserve">Annales. Économies, Sociétés, Civilisations </w:t>
      </w:r>
      <w:r w:rsidRPr="00EF0D3C">
        <w:rPr>
          <w:rFonts w:eastAsia="Gentium Basic"/>
          <w:color w:val="000000"/>
          <w:lang w:bidi="en-US"/>
        </w:rPr>
        <w:t>17.4: 647-62.</w:t>
      </w:r>
      <w:r w:rsidRPr="00EF0D3C">
        <w:rPr>
          <w:rFonts w:eastAsia="Gentium Basic"/>
          <w:color w:val="000000"/>
          <w:lang w:bidi="en-US"/>
        </w:rPr>
        <w:tab/>
      </w:r>
      <w:r w:rsidRPr="00EF0D3C">
        <w:rPr>
          <w:rFonts w:eastAsia="Gentium Basic"/>
          <w:b/>
          <w:color w:val="000000"/>
          <w:lang w:bidi="en-US"/>
        </w:rPr>
        <w:t>download</w:t>
      </w:r>
    </w:p>
    <w:p w14:paraId="57F8108A" w14:textId="77777777" w:rsidR="00EB3001" w:rsidRPr="00EF0D3C" w:rsidRDefault="00EB3001" w:rsidP="00CA5891">
      <w:pPr>
        <w:tabs>
          <w:tab w:val="right" w:pos="9000"/>
        </w:tabs>
        <w:spacing w:after="80"/>
        <w:ind w:left="360" w:hanging="360"/>
        <w:rPr>
          <w:rFonts w:eastAsia="Gentium Basic" w:cs="Gentium Basic"/>
          <w:b/>
          <w:color w:val="000000"/>
          <w:szCs w:val="24"/>
        </w:rPr>
      </w:pPr>
      <w:r w:rsidRPr="00EF0D3C">
        <w:rPr>
          <w:rFonts w:eastAsia="Gentium Basic" w:cs="Gentium Basic"/>
          <w:color w:val="000000"/>
          <w:szCs w:val="24"/>
        </w:rPr>
        <w:t xml:space="preserve">Zhang Xing 2010:  “The Advent and Study of </w:t>
      </w:r>
      <w:r w:rsidRPr="00EF0D3C">
        <w:rPr>
          <w:rFonts w:eastAsia="Gentium Basic" w:cs="Gentium Basic"/>
          <w:i/>
          <w:color w:val="000000"/>
          <w:szCs w:val="24"/>
        </w:rPr>
        <w:t>Ramayana</w:t>
      </w:r>
      <w:r w:rsidRPr="00EF0D3C">
        <w:rPr>
          <w:rFonts w:eastAsia="Gentium Basic" w:cs="Gentium Basic"/>
          <w:color w:val="000000"/>
          <w:szCs w:val="24"/>
        </w:rPr>
        <w:t xml:space="preserve"> in China”,  in </w:t>
      </w:r>
      <w:r w:rsidRPr="00EF0D3C">
        <w:rPr>
          <w:rFonts w:eastAsia="Gentium Basic" w:cs="Gentium Basic"/>
          <w:i/>
          <w:color w:val="000000"/>
          <w:szCs w:val="24"/>
        </w:rPr>
        <w:t xml:space="preserve">Ramayana in Focus: visual and performing arts of Asia, </w:t>
      </w:r>
      <w:r w:rsidRPr="00EF0D3C">
        <w:rPr>
          <w:rFonts w:eastAsia="Gentium Basic" w:cs="Gentium Basic"/>
          <w:color w:val="000000"/>
          <w:szCs w:val="24"/>
        </w:rPr>
        <w:t>ed. by Gauri Parimoo Krishnan, 39-45 (Singapore: Asian Civilisations Museum).</w:t>
      </w:r>
      <w:r w:rsidRPr="00EF0D3C">
        <w:rPr>
          <w:rFonts w:eastAsia="Gentium Basic" w:cs="Gentium Basic"/>
          <w:color w:val="000000"/>
          <w:szCs w:val="24"/>
        </w:rPr>
        <w:tab/>
      </w:r>
      <w:r w:rsidRPr="00EF0D3C">
        <w:rPr>
          <w:rFonts w:eastAsia="Gentium Basic" w:cs="Gentium Basic"/>
          <w:b/>
          <w:color w:val="000000"/>
          <w:szCs w:val="24"/>
        </w:rPr>
        <w:t>own copy</w:t>
      </w:r>
      <w:r w:rsidR="00D36E33" w:rsidRPr="00EF0D3C">
        <w:rPr>
          <w:rFonts w:eastAsia="Gentium Basic" w:cs="Gentium Basic"/>
          <w:b/>
          <w:color w:val="000000"/>
          <w:szCs w:val="24"/>
        </w:rPr>
        <w:t>; study</w:t>
      </w:r>
    </w:p>
    <w:p w14:paraId="662555A4" w14:textId="628F351D" w:rsidR="008253A3" w:rsidRPr="0060387B" w:rsidRDefault="00EB3001" w:rsidP="00CA5891">
      <w:pPr>
        <w:tabs>
          <w:tab w:val="right" w:pos="9000"/>
        </w:tabs>
        <w:spacing w:after="80"/>
        <w:ind w:left="360" w:hanging="360"/>
        <w:rPr>
          <w:rFonts w:eastAsia="Arial Unicode MS" w:cs="Arial Unicode MS"/>
          <w:color w:val="000000"/>
        </w:rPr>
      </w:pPr>
      <w:r w:rsidRPr="00EF0D3C">
        <w:rPr>
          <w:rFonts w:eastAsia="Arial Unicode MS" w:cs="Arial Unicode MS"/>
          <w:color w:val="000000"/>
        </w:rPr>
        <w:t>Zhang Xing 2016:  “Rāmāyaṇa in China: the spread and modern studies”, in Shashibala (ed.) 2016:  122-30.  [largely repeats (with diacritics) Zhang Xing 2010]</w:t>
      </w:r>
    </w:p>
    <w:p w14:paraId="195D1655" w14:textId="77777777" w:rsidR="005A1924" w:rsidRPr="00EF0D3C" w:rsidRDefault="00461B21" w:rsidP="004565F4">
      <w:pPr>
        <w:tabs>
          <w:tab w:val="left" w:pos="720"/>
          <w:tab w:val="right" w:pos="9000"/>
        </w:tabs>
        <w:spacing w:before="240" w:after="120"/>
        <w:ind w:left="360" w:hanging="360"/>
        <w:rPr>
          <w:b/>
          <w:color w:val="000000"/>
          <w:szCs w:val="24"/>
        </w:rPr>
      </w:pPr>
      <w:r w:rsidRPr="00EF0D3C">
        <w:rPr>
          <w:rFonts w:cs="Gentium Basic"/>
          <w:b/>
          <w:color w:val="000000"/>
          <w:szCs w:val="24"/>
        </w:rPr>
        <w:t>notes</w:t>
      </w:r>
      <w:r w:rsidR="00A45B54" w:rsidRPr="00EF0D3C">
        <w:rPr>
          <w:rFonts w:cs="Gentium Basic"/>
          <w:b/>
          <w:color w:val="000000"/>
          <w:szCs w:val="24"/>
        </w:rPr>
        <w:tab/>
      </w:r>
      <w:r w:rsidR="00E3075E" w:rsidRPr="00EF0D3C">
        <w:rPr>
          <w:i/>
          <w:color w:val="000000"/>
          <w:szCs w:val="24"/>
        </w:rPr>
        <w:t>Xuanzang</w:t>
      </w:r>
      <w:r w:rsidR="00E3075E" w:rsidRPr="00EF0D3C">
        <w:rPr>
          <w:color w:val="000000"/>
          <w:szCs w:val="24"/>
        </w:rPr>
        <w:t xml:space="preserve"> </w:t>
      </w:r>
      <w:r w:rsidR="00A63EEC" w:rsidRPr="00EF0D3C">
        <w:rPr>
          <w:color w:val="000000"/>
          <w:szCs w:val="24"/>
        </w:rPr>
        <w:t>(</w:t>
      </w:r>
      <w:r w:rsidR="00A63EEC" w:rsidRPr="00EF0D3C">
        <w:rPr>
          <w:iCs/>
          <w:color w:val="000000"/>
          <w:szCs w:val="24"/>
        </w:rPr>
        <w:t>Hsüan-tsang</w:t>
      </w:r>
      <w:r w:rsidR="00D74106" w:rsidRPr="00EF0D3C">
        <w:rPr>
          <w:iCs/>
          <w:color w:val="000000"/>
          <w:szCs w:val="24"/>
        </w:rPr>
        <w:t>, c. 602-64)</w:t>
      </w:r>
      <w:r w:rsidR="00A63EEC" w:rsidRPr="00EF0D3C">
        <w:rPr>
          <w:color w:val="000000"/>
          <w:szCs w:val="24"/>
        </w:rPr>
        <w:t xml:space="preserve"> </w:t>
      </w:r>
      <w:r w:rsidR="00E3075E" w:rsidRPr="00EF0D3C">
        <w:rPr>
          <w:color w:val="000000"/>
          <w:szCs w:val="24"/>
        </w:rPr>
        <w:t>in his translation</w:t>
      </w:r>
      <w:r w:rsidR="005A1924" w:rsidRPr="00EF0D3C">
        <w:rPr>
          <w:color w:val="000000"/>
          <w:szCs w:val="24"/>
        </w:rPr>
        <w:t xml:space="preserve"> of the </w:t>
      </w:r>
      <w:r w:rsidR="005A1924" w:rsidRPr="00EF0D3C">
        <w:rPr>
          <w:i/>
          <w:color w:val="000000"/>
          <w:szCs w:val="24"/>
        </w:rPr>
        <w:t>Abhidharmamahāvibhāṣā</w:t>
      </w:r>
      <w:r w:rsidR="004565F4" w:rsidRPr="00EF0D3C">
        <w:rPr>
          <w:i/>
          <w:color w:val="000000"/>
          <w:szCs w:val="24"/>
        </w:rPr>
        <w:t>-</w:t>
      </w:r>
      <w:r w:rsidR="005A1924" w:rsidRPr="00EF0D3C">
        <w:rPr>
          <w:i/>
          <w:color w:val="000000"/>
          <w:szCs w:val="24"/>
        </w:rPr>
        <w:t xml:space="preserve">śāstra </w:t>
      </w:r>
      <w:r w:rsidR="005A1924" w:rsidRPr="00EF0D3C">
        <w:rPr>
          <w:color w:val="000000"/>
          <w:szCs w:val="24"/>
        </w:rPr>
        <w:t>notes that “</w:t>
      </w:r>
      <w:r w:rsidR="00E2052F" w:rsidRPr="00EF0D3C">
        <w:rPr>
          <w:color w:val="000000"/>
          <w:szCs w:val="24"/>
        </w:rPr>
        <w:t xml:space="preserve">the </w:t>
      </w:r>
      <w:r w:rsidR="005A1924" w:rsidRPr="00EF0D3C">
        <w:rPr>
          <w:i/>
          <w:color w:val="000000"/>
          <w:szCs w:val="24"/>
        </w:rPr>
        <w:t>Rāmāyana</w:t>
      </w:r>
      <w:r w:rsidR="005A1924" w:rsidRPr="00EF0D3C">
        <w:rPr>
          <w:color w:val="000000"/>
          <w:szCs w:val="24"/>
        </w:rPr>
        <w:t xml:space="preserve"> has 12,000 s</w:t>
      </w:r>
      <w:r w:rsidR="00E2052F" w:rsidRPr="00EF0D3C">
        <w:rPr>
          <w:color w:val="000000"/>
          <w:szCs w:val="24"/>
        </w:rPr>
        <w:t>tanzas and describes two events:</w:t>
      </w:r>
      <w:r w:rsidR="005A1924" w:rsidRPr="00EF0D3C">
        <w:rPr>
          <w:color w:val="000000"/>
          <w:szCs w:val="24"/>
        </w:rPr>
        <w:t xml:space="preserve"> the abduction of Sītā by Rāvaṇa, and the second is about</w:t>
      </w:r>
      <w:r w:rsidR="00EB3001" w:rsidRPr="00EF0D3C">
        <w:rPr>
          <w:color w:val="000000"/>
          <w:szCs w:val="24"/>
        </w:rPr>
        <w:t xml:space="preserve"> Rāma’s recovery of Sītā</w:t>
      </w:r>
      <w:r w:rsidR="00E2052F" w:rsidRPr="00EF0D3C">
        <w:rPr>
          <w:color w:val="000000"/>
          <w:szCs w:val="24"/>
        </w:rPr>
        <w:t>”</w:t>
      </w:r>
      <w:r w:rsidR="00EB3001" w:rsidRPr="00EF0D3C">
        <w:rPr>
          <w:color w:val="000000"/>
          <w:szCs w:val="24"/>
        </w:rPr>
        <w:t xml:space="preserve"> and refers to episodes elsewhere </w:t>
      </w:r>
      <w:r w:rsidR="00EB3001" w:rsidRPr="00EF0D3C">
        <w:rPr>
          <w:color w:val="000000"/>
        </w:rPr>
        <w:t xml:space="preserve"> (Watanabe 1907; Zhang Xing 2010: 40-41)</w:t>
      </w:r>
      <w:r w:rsidR="002F1F66" w:rsidRPr="00EF0D3C">
        <w:rPr>
          <w:color w:val="000000"/>
        </w:rPr>
        <w:t>.</w:t>
      </w:r>
      <w:r w:rsidR="00BB23B8" w:rsidRPr="00EF0D3C">
        <w:rPr>
          <w:color w:val="000000"/>
        </w:rPr>
        <w:t xml:space="preserve">  </w:t>
      </w:r>
      <w:r w:rsidR="005038AC" w:rsidRPr="00EF0D3C">
        <w:rPr>
          <w:color w:val="000000"/>
        </w:rPr>
        <w:t xml:space="preserve">Mair (1989: 683-84) notes even earlier references in Chinese </w:t>
      </w:r>
      <w:r w:rsidR="005038AC" w:rsidRPr="00EF0D3C">
        <w:rPr>
          <w:i/>
          <w:color w:val="000000"/>
        </w:rPr>
        <w:t>Abhidharmaśāstra</w:t>
      </w:r>
      <w:r w:rsidR="005038AC" w:rsidRPr="00EF0D3C">
        <w:rPr>
          <w:color w:val="000000"/>
        </w:rPr>
        <w:t xml:space="preserve"> translations.</w:t>
      </w:r>
    </w:p>
    <w:p w14:paraId="232E8B94" w14:textId="77777777" w:rsidR="00B626B1" w:rsidRPr="00EF0D3C" w:rsidRDefault="00B626B1" w:rsidP="00D74106">
      <w:pPr>
        <w:spacing w:before="240" w:after="120"/>
        <w:ind w:left="360" w:hanging="360"/>
        <w:rPr>
          <w:rFonts w:cs="Helvetica"/>
          <w:color w:val="000000"/>
          <w:szCs w:val="24"/>
          <w:lang w:bidi="en-US"/>
        </w:rPr>
      </w:pPr>
      <w:r w:rsidRPr="00EF0D3C">
        <w:rPr>
          <w:i/>
          <w:color w:val="000000"/>
          <w:szCs w:val="24"/>
        </w:rPr>
        <w:t>Monkey: A Folk-Tale of China</w:t>
      </w:r>
      <w:r w:rsidRPr="00EF0D3C">
        <w:rPr>
          <w:color w:val="000000"/>
          <w:szCs w:val="24"/>
        </w:rPr>
        <w:t xml:space="preserve">, usually known as simply </w:t>
      </w:r>
      <w:r w:rsidRPr="00EF0D3C">
        <w:rPr>
          <w:i/>
          <w:color w:val="000000"/>
          <w:szCs w:val="24"/>
        </w:rPr>
        <w:t>Monkey</w:t>
      </w:r>
      <w:r w:rsidRPr="00EF0D3C">
        <w:rPr>
          <w:color w:val="000000"/>
          <w:szCs w:val="24"/>
        </w:rPr>
        <w:t>, is an abridged translation</w:t>
      </w:r>
      <w:r w:rsidR="0053207C" w:rsidRPr="00EF0D3C">
        <w:rPr>
          <w:color w:val="000000"/>
          <w:szCs w:val="24"/>
        </w:rPr>
        <w:t>, made by Arthur Waley in 1942,</w:t>
      </w:r>
      <w:r w:rsidRPr="00EF0D3C">
        <w:rPr>
          <w:color w:val="000000"/>
          <w:szCs w:val="24"/>
        </w:rPr>
        <w:t xml:space="preserve"> of the 16th-century, Buddhist-inspired Chinese novel </w:t>
      </w:r>
      <w:r w:rsidRPr="00EF0D3C">
        <w:rPr>
          <w:i/>
          <w:color w:val="000000"/>
          <w:szCs w:val="24"/>
        </w:rPr>
        <w:t xml:space="preserve">Journey to the West </w:t>
      </w:r>
      <w:r w:rsidR="00BD282D" w:rsidRPr="00EF0D3C">
        <w:rPr>
          <w:color w:val="000000"/>
          <w:szCs w:val="24"/>
        </w:rPr>
        <w:t>(</w:t>
      </w:r>
      <w:r w:rsidR="009144D9" w:rsidRPr="00EF0D3C">
        <w:rPr>
          <w:i/>
          <w:color w:val="000000"/>
          <w:szCs w:val="24"/>
        </w:rPr>
        <w:t>Hsi-yu Chi</w:t>
      </w:r>
      <w:r w:rsidR="006A001E" w:rsidRPr="00EF0D3C">
        <w:rPr>
          <w:i/>
          <w:color w:val="000000"/>
          <w:szCs w:val="24"/>
        </w:rPr>
        <w:t xml:space="preserve">, </w:t>
      </w:r>
      <w:r w:rsidR="00BD282D" w:rsidRPr="00EF0D3C">
        <w:rPr>
          <w:color w:val="000000"/>
          <w:szCs w:val="24"/>
        </w:rPr>
        <w:t xml:space="preserve">Pinyin: </w:t>
      </w:r>
      <w:r w:rsidR="00BD282D" w:rsidRPr="00EF0D3C">
        <w:rPr>
          <w:i/>
          <w:color w:val="000000"/>
          <w:szCs w:val="24"/>
        </w:rPr>
        <w:t>X</w:t>
      </w:r>
      <w:r w:rsidRPr="00EF0D3C">
        <w:rPr>
          <w:i/>
          <w:color w:val="000000"/>
          <w:szCs w:val="24"/>
        </w:rPr>
        <w:t>ī yóu jì</w:t>
      </w:r>
      <w:r w:rsidRPr="00EF0D3C">
        <w:rPr>
          <w:color w:val="000000"/>
          <w:szCs w:val="24"/>
        </w:rPr>
        <w:t xml:space="preserve">; a fictionalised account of the pilgrimage to India of the Buddhist monk Xuanzang) </w:t>
      </w:r>
      <w:r w:rsidR="0053207C" w:rsidRPr="00EF0D3C">
        <w:rPr>
          <w:color w:val="000000"/>
          <w:szCs w:val="24"/>
        </w:rPr>
        <w:t>ascribed to the</w:t>
      </w:r>
      <w:r w:rsidRPr="00EF0D3C">
        <w:rPr>
          <w:color w:val="000000"/>
          <w:szCs w:val="24"/>
        </w:rPr>
        <w:t xml:space="preserve"> poet and novelist Wu Cheng’en</w:t>
      </w:r>
      <w:r w:rsidR="000E31D6" w:rsidRPr="00EF0D3C">
        <w:rPr>
          <w:color w:val="000000"/>
          <w:szCs w:val="24"/>
        </w:rPr>
        <w:t xml:space="preserve"> (? 1500-?1582)</w:t>
      </w:r>
      <w:r w:rsidR="00DE046A" w:rsidRPr="00EF0D3C">
        <w:rPr>
          <w:rFonts w:cs="Helvetica"/>
          <w:color w:val="000000"/>
          <w:szCs w:val="24"/>
          <w:lang w:bidi="en-US"/>
        </w:rPr>
        <w:t>;</w:t>
      </w:r>
      <w:r w:rsidR="0058624C" w:rsidRPr="00EF0D3C">
        <w:rPr>
          <w:color w:val="000000"/>
          <w:szCs w:val="24"/>
        </w:rPr>
        <w:t xml:space="preserve"> a full translation</w:t>
      </w:r>
      <w:r w:rsidR="009C27D9" w:rsidRPr="00EF0D3C">
        <w:rPr>
          <w:color w:val="000000"/>
          <w:szCs w:val="24"/>
        </w:rPr>
        <w:t xml:space="preserve"> in four volumes</w:t>
      </w:r>
      <w:r w:rsidR="00DE046A" w:rsidRPr="00EF0D3C">
        <w:rPr>
          <w:color w:val="000000"/>
          <w:szCs w:val="24"/>
        </w:rPr>
        <w:t xml:space="preserve"> was made</w:t>
      </w:r>
      <w:r w:rsidR="0058624C" w:rsidRPr="00EF0D3C">
        <w:rPr>
          <w:color w:val="000000"/>
          <w:szCs w:val="24"/>
        </w:rPr>
        <w:t xml:space="preserve"> by Anthony C. Yu</w:t>
      </w:r>
      <w:r w:rsidR="009C27D9" w:rsidRPr="00EF0D3C">
        <w:rPr>
          <w:color w:val="000000"/>
          <w:szCs w:val="24"/>
        </w:rPr>
        <w:t xml:space="preserve"> in 1977-83.</w:t>
      </w:r>
      <w:r w:rsidR="0058624C" w:rsidRPr="00EF0D3C">
        <w:rPr>
          <w:color w:val="000000"/>
          <w:szCs w:val="24"/>
        </w:rPr>
        <w:t xml:space="preserve"> </w:t>
      </w:r>
      <w:r w:rsidR="000E31D6" w:rsidRPr="00EF0D3C">
        <w:rPr>
          <w:color w:val="000000"/>
          <w:szCs w:val="24"/>
        </w:rPr>
        <w:t xml:space="preserve"> </w:t>
      </w:r>
    </w:p>
    <w:p w14:paraId="4BAD784B" w14:textId="77777777" w:rsidR="00550F97" w:rsidRPr="00EF0D3C" w:rsidRDefault="00550F97" w:rsidP="00B626B1">
      <w:pPr>
        <w:spacing w:after="120"/>
        <w:ind w:left="360" w:hanging="360"/>
        <w:rPr>
          <w:rFonts w:cs="Helvetica"/>
          <w:color w:val="000000"/>
          <w:szCs w:val="24"/>
          <w:lang w:bidi="en-US"/>
        </w:rPr>
      </w:pPr>
      <w:r w:rsidRPr="00EF0D3C">
        <w:rPr>
          <w:rFonts w:cs="Helvetica"/>
          <w:color w:val="000000"/>
          <w:szCs w:val="24"/>
          <w:lang w:bidi="en-US"/>
        </w:rPr>
        <w:lastRenderedPageBreak/>
        <w:tab/>
        <w:t>Popular reverence for white monkeys seems to go back in Ch</w:t>
      </w:r>
      <w:r w:rsidR="00E44DD0" w:rsidRPr="00EF0D3C">
        <w:rPr>
          <w:rFonts w:cs="Helvetica"/>
          <w:color w:val="000000"/>
          <w:szCs w:val="24"/>
          <w:lang w:bidi="en-US"/>
        </w:rPr>
        <w:t>ina to before the Christian era and tales about marvellous monkeys have long been current there.</w:t>
      </w:r>
    </w:p>
    <w:p w14:paraId="58ECB2AE" w14:textId="77777777" w:rsidR="004E0AB1" w:rsidRPr="00EF0D3C" w:rsidRDefault="004E0AB1" w:rsidP="00B626B1">
      <w:pPr>
        <w:spacing w:after="120"/>
        <w:ind w:left="360" w:hanging="360"/>
        <w:rPr>
          <w:color w:val="000000"/>
          <w:szCs w:val="24"/>
        </w:rPr>
      </w:pPr>
      <w:r w:rsidRPr="00EF0D3C">
        <w:rPr>
          <w:rFonts w:cs="Helvetica"/>
          <w:color w:val="000000"/>
          <w:szCs w:val="24"/>
          <w:lang w:bidi="en-US"/>
        </w:rPr>
        <w:tab/>
        <w:t xml:space="preserve">Many of the elements supposedly shared are </w:t>
      </w:r>
      <w:r w:rsidR="00694304" w:rsidRPr="00EF0D3C">
        <w:rPr>
          <w:rFonts w:cs="Helvetica"/>
          <w:color w:val="000000"/>
          <w:szCs w:val="24"/>
          <w:lang w:bidi="en-US"/>
        </w:rPr>
        <w:t>standard folk-narrative motifs (e.g. multiple changes of form</w:t>
      </w:r>
      <w:r w:rsidR="007E2A2D" w:rsidRPr="00EF0D3C">
        <w:rPr>
          <w:rFonts w:cs="Helvetica"/>
          <w:color w:val="000000"/>
          <w:szCs w:val="24"/>
          <w:lang w:bidi="en-US"/>
        </w:rPr>
        <w:t xml:space="preserve"> by both combatants</w:t>
      </w:r>
      <w:r w:rsidR="00694304" w:rsidRPr="00EF0D3C">
        <w:rPr>
          <w:rFonts w:cs="Helvetica"/>
          <w:color w:val="000000"/>
          <w:szCs w:val="24"/>
          <w:lang w:bidi="en-US"/>
        </w:rPr>
        <w:t xml:space="preserve"> in</w:t>
      </w:r>
      <w:r w:rsidR="00400604" w:rsidRPr="00EF0D3C">
        <w:rPr>
          <w:rFonts w:cs="Helvetica"/>
          <w:color w:val="000000"/>
          <w:szCs w:val="24"/>
          <w:lang w:bidi="en-US"/>
        </w:rPr>
        <w:t xml:space="preserve"> a fight =</w:t>
      </w:r>
      <w:r w:rsidR="00694304" w:rsidRPr="00EF0D3C">
        <w:rPr>
          <w:rFonts w:cs="Helvetica"/>
          <w:color w:val="000000"/>
          <w:szCs w:val="24"/>
          <w:lang w:bidi="en-US"/>
        </w:rPr>
        <w:t xml:space="preserve"> Thompson D615, D671, D672).</w:t>
      </w:r>
    </w:p>
    <w:p w14:paraId="0B8FAA76" w14:textId="0117C1E1" w:rsidR="00547512" w:rsidRDefault="00547512" w:rsidP="00851F67">
      <w:pPr>
        <w:pStyle w:val="hangingindent"/>
        <w:spacing w:before="240"/>
        <w:ind w:left="360" w:hanging="360"/>
        <w:rPr>
          <w:color w:val="000000"/>
          <w:szCs w:val="24"/>
        </w:rPr>
      </w:pPr>
      <w:r w:rsidRPr="00EF0D3C">
        <w:rPr>
          <w:color w:val="000000"/>
        </w:rPr>
        <w:t xml:space="preserve">Guy </w:t>
      </w:r>
      <w:r w:rsidR="00D74106" w:rsidRPr="00EF0D3C">
        <w:rPr>
          <w:color w:val="000000"/>
          <w:szCs w:val="24"/>
        </w:rPr>
        <w:t xml:space="preserve">1993-94 </w:t>
      </w:r>
      <w:r w:rsidRPr="00EF0D3C">
        <w:rPr>
          <w:color w:val="000000"/>
        </w:rPr>
        <w:t>shows well the considerable scale of trade between S. India and China in the 10th-13th centuries (mainly Cōḻa, but preceded by Pallava and followed by Pāṇḍ</w:t>
      </w:r>
      <w:r w:rsidR="00D36E33" w:rsidRPr="00EF0D3C">
        <w:rPr>
          <w:color w:val="000000"/>
        </w:rPr>
        <w:t>ya) that led to the</w:t>
      </w:r>
      <w:r w:rsidRPr="00EF0D3C">
        <w:rPr>
          <w:color w:val="000000"/>
        </w:rPr>
        <w:t xml:space="preserve"> building of the Chinese Buddhist temple at Nāgapaṭṭinam (demolished in the </w:t>
      </w:r>
      <w:r w:rsidR="0023260C" w:rsidRPr="00EF0D3C">
        <w:rPr>
          <w:color w:val="000000"/>
        </w:rPr>
        <w:t>2</w:t>
      </w:r>
      <w:r w:rsidRPr="00EF0D3C">
        <w:rPr>
          <w:color w:val="000000"/>
        </w:rPr>
        <w:t>nd half of the 19th century; probably the “Chinese pagoda” documented as built in 1267) and of the Hindu temples at Quanzhou</w:t>
      </w:r>
      <w:r w:rsidR="006E1F87" w:rsidRPr="00EF0D3C">
        <w:rPr>
          <w:color w:val="000000"/>
        </w:rPr>
        <w:t xml:space="preserve"> [</w:t>
      </w:r>
      <w:r w:rsidR="0071474E" w:rsidRPr="00EF0D3C">
        <w:rPr>
          <w:color w:val="000000"/>
        </w:rPr>
        <w:t>also known as Zayton]</w:t>
      </w:r>
      <w:r w:rsidRPr="00EF0D3C">
        <w:rPr>
          <w:color w:val="000000"/>
        </w:rPr>
        <w:t>, Fujian Province, architectural components of which were incorporated into later Buddhist temples; one of these must have been Vaiṣṇava but another was Śaiva and is dated by a bi-lingual (Tamil and Chinese) inscription to 1281.</w:t>
      </w:r>
      <w:r w:rsidR="00851F67" w:rsidRPr="00EF0D3C">
        <w:rPr>
          <w:color w:val="000000"/>
        </w:rPr>
        <w:t xml:space="preserve">  </w:t>
      </w:r>
      <w:r w:rsidR="00851F67" w:rsidRPr="00EF0D3C">
        <w:rPr>
          <w:color w:val="000000"/>
          <w:szCs w:val="24"/>
        </w:rPr>
        <w:t>[cf. Lee 2009 (photocopy)]</w:t>
      </w:r>
    </w:p>
    <w:p w14:paraId="07758871" w14:textId="43001744" w:rsidR="00D1754F" w:rsidRDefault="00D1754F" w:rsidP="00851F67">
      <w:pPr>
        <w:pStyle w:val="hangingindent"/>
        <w:spacing w:before="240"/>
        <w:ind w:left="360" w:hanging="360"/>
        <w:rPr>
          <w:color w:val="000000"/>
          <w:szCs w:val="24"/>
        </w:rPr>
      </w:pPr>
    </w:p>
    <w:p w14:paraId="7589643A" w14:textId="32D70965" w:rsidR="00D1754F" w:rsidRDefault="00D1754F" w:rsidP="00851F67">
      <w:pPr>
        <w:pStyle w:val="hangingindent"/>
        <w:spacing w:before="240"/>
        <w:ind w:left="360" w:hanging="360"/>
        <w:rPr>
          <w:color w:val="000000"/>
          <w:szCs w:val="24"/>
        </w:rPr>
      </w:pPr>
    </w:p>
    <w:p w14:paraId="7E903923" w14:textId="77777777" w:rsidR="00D1754F" w:rsidRPr="00EF0D3C" w:rsidRDefault="00D1754F" w:rsidP="00851F67">
      <w:pPr>
        <w:pStyle w:val="hangingindent"/>
        <w:spacing w:before="240"/>
        <w:ind w:left="360" w:hanging="360"/>
        <w:rPr>
          <w:color w:val="000000"/>
          <w:szCs w:val="24"/>
        </w:rPr>
      </w:pPr>
    </w:p>
    <w:p w14:paraId="7106E0C3" w14:textId="7DECDE8F" w:rsidR="00910E30" w:rsidRPr="00EF0D3C" w:rsidRDefault="008D7DCB" w:rsidP="00910E30">
      <w:pPr>
        <w:pStyle w:val="hangingindent"/>
        <w:rPr>
          <w:color w:val="000000"/>
        </w:rPr>
      </w:pPr>
      <w:r w:rsidRPr="00EF0D3C">
        <w:rPr>
          <w:b/>
          <w:color w:val="000000"/>
        </w:rPr>
        <w:t>a</w:t>
      </w:r>
      <w:r w:rsidR="00910E30" w:rsidRPr="00EF0D3C">
        <w:rPr>
          <w:b/>
          <w:color w:val="000000"/>
        </w:rPr>
        <w:t>hiṃsā</w:t>
      </w:r>
      <w:r w:rsidR="00910E30" w:rsidRPr="00EF0D3C">
        <w:rPr>
          <w:color w:val="000000"/>
        </w:rPr>
        <w:t xml:space="preserve"> </w:t>
      </w:r>
      <w:r w:rsidR="00FF3124" w:rsidRPr="00EF0D3C">
        <w:rPr>
          <w:color w:val="000000"/>
        </w:rPr>
        <w:t xml:space="preserve"> relatively</w:t>
      </w:r>
      <w:r w:rsidR="00B02C03" w:rsidRPr="00EF0D3C">
        <w:rPr>
          <w:color w:val="000000"/>
        </w:rPr>
        <w:t xml:space="preserve"> </w:t>
      </w:r>
      <w:r w:rsidR="00910E30" w:rsidRPr="00EF0D3C">
        <w:rPr>
          <w:color w:val="000000"/>
        </w:rPr>
        <w:t>prominent in Chinese</w:t>
      </w:r>
      <w:r w:rsidR="00FF3124" w:rsidRPr="00EF0D3C">
        <w:rPr>
          <w:color w:val="000000"/>
        </w:rPr>
        <w:t>:</w:t>
      </w:r>
      <w:r w:rsidR="00910E30" w:rsidRPr="00EF0D3C">
        <w:rPr>
          <w:color w:val="000000"/>
        </w:rPr>
        <w:t xml:space="preserve"> </w:t>
      </w:r>
    </w:p>
    <w:p w14:paraId="2FE97B5F" w14:textId="77777777" w:rsidR="00910E30" w:rsidRPr="00EF0D3C" w:rsidRDefault="00910E30" w:rsidP="00910E30">
      <w:pPr>
        <w:pStyle w:val="hangingindent"/>
        <w:rPr>
          <w:color w:val="000000"/>
        </w:rPr>
      </w:pPr>
      <w:r w:rsidRPr="00EF0D3C">
        <w:rPr>
          <w:color w:val="000000"/>
        </w:rPr>
        <w:t>&lt;Rāma&gt; leaves for forest to avoid bloodshed after invasion of uncle, leaving his loyal people to suffer grievoously at the hands of his cruel uncle:</w:t>
      </w:r>
      <w:r w:rsidRPr="00EF0D3C">
        <w:rPr>
          <w:color w:val="000000"/>
        </w:rPr>
        <w:tab/>
      </w:r>
      <w:r w:rsidRPr="00EF0D3C">
        <w:rPr>
          <w:color w:val="000000"/>
          <w:szCs w:val="32"/>
        </w:rPr>
        <w:tab/>
      </w:r>
      <w:r w:rsidRPr="00EF0D3C">
        <w:rPr>
          <w:color w:val="000000"/>
        </w:rPr>
        <w:t>Chinese, Chavannes 1910-34 (1): I, 173-74</w:t>
      </w:r>
      <w:r w:rsidRPr="00EF0D3C">
        <w:rPr>
          <w:color w:val="000000"/>
        </w:rPr>
        <w:tab/>
      </w:r>
      <w:r w:rsidRPr="00EF0D3C">
        <w:rPr>
          <w:color w:val="000000"/>
          <w:szCs w:val="32"/>
        </w:rPr>
        <w:t>Chinese, Vira and Yamamoto 1955 (1): 1</w:t>
      </w:r>
    </w:p>
    <w:p w14:paraId="2B2EBFF5" w14:textId="77777777" w:rsidR="00910E30" w:rsidRPr="00EF0D3C" w:rsidRDefault="00910E30" w:rsidP="00910E30">
      <w:pPr>
        <w:pStyle w:val="hangingindent"/>
        <w:rPr>
          <w:color w:val="000000"/>
        </w:rPr>
      </w:pPr>
      <w:r w:rsidRPr="00EF0D3C">
        <w:rPr>
          <w:color w:val="000000"/>
        </w:rPr>
        <w:t>&lt;Vālin&gt; flees at sight of &lt;Rāma&gt; with drawn bow:</w:t>
      </w:r>
      <w:r w:rsidRPr="00EF0D3C">
        <w:rPr>
          <w:color w:val="000000"/>
          <w:szCs w:val="32"/>
        </w:rPr>
        <w:t xml:space="preserve"> </w:t>
      </w:r>
      <w:r w:rsidRPr="00EF0D3C">
        <w:rPr>
          <w:color w:val="000000"/>
          <w:szCs w:val="32"/>
        </w:rPr>
        <w:tab/>
      </w:r>
      <w:r w:rsidRPr="00EF0D3C">
        <w:rPr>
          <w:color w:val="000000"/>
        </w:rPr>
        <w:t>Chinese, Chavannes 1910-34 (1): I, 175</w:t>
      </w:r>
      <w:r w:rsidRPr="00EF0D3C">
        <w:rPr>
          <w:color w:val="000000"/>
        </w:rPr>
        <w:tab/>
      </w:r>
      <w:r w:rsidRPr="00EF0D3C">
        <w:rPr>
          <w:color w:val="000000"/>
          <w:szCs w:val="32"/>
        </w:rPr>
        <w:t>Chinese, Vira and Yamamoto 1955 (1): 2</w:t>
      </w:r>
    </w:p>
    <w:p w14:paraId="3B86E8AE" w14:textId="77777777" w:rsidR="00910E30" w:rsidRPr="00EF0D3C" w:rsidRDefault="00910E30" w:rsidP="00910E30">
      <w:pPr>
        <w:pStyle w:val="hangingindent"/>
        <w:rPr>
          <w:color w:val="000000"/>
        </w:rPr>
      </w:pPr>
      <w:r w:rsidRPr="00EF0D3C">
        <w:rPr>
          <w:color w:val="000000"/>
        </w:rPr>
        <w:t>no fighting in &lt;Laṅkā&gt; (poison gas, magic thunderstorm); &lt;Rāma&gt; must be persuaded by &lt;Hanumān&gt; to shoot invisible &lt;Rāvaṇa&gt; [</w:t>
      </w:r>
      <w:r w:rsidRPr="00EF0D3C">
        <w:rPr>
          <w:i/>
          <w:color w:val="000000"/>
        </w:rPr>
        <w:t>only death</w:t>
      </w:r>
      <w:r w:rsidRPr="00EF0D3C">
        <w:rPr>
          <w:color w:val="000000"/>
        </w:rPr>
        <w:t>] revealed by lightning flash created by &lt;Rāvaṇa&gt; himself [</w:t>
      </w:r>
      <w:r w:rsidRPr="00EF0D3C">
        <w:rPr>
          <w:i/>
          <w:color w:val="000000"/>
        </w:rPr>
        <w:t>it’s his own fault</w:t>
      </w:r>
      <w:r w:rsidRPr="00EF0D3C">
        <w:rPr>
          <w:color w:val="000000"/>
        </w:rPr>
        <w:t>]:</w:t>
      </w:r>
      <w:r w:rsidRPr="00EF0D3C">
        <w:rPr>
          <w:color w:val="000000"/>
        </w:rPr>
        <w:tab/>
      </w:r>
      <w:r w:rsidRPr="00EF0D3C">
        <w:rPr>
          <w:color w:val="000000"/>
          <w:szCs w:val="32"/>
        </w:rPr>
        <w:tab/>
      </w:r>
      <w:r w:rsidRPr="00EF0D3C">
        <w:rPr>
          <w:color w:val="000000"/>
        </w:rPr>
        <w:t>Chinese, Chavannes 1910-34 (1): I, 176</w:t>
      </w:r>
      <w:r w:rsidRPr="00EF0D3C">
        <w:rPr>
          <w:color w:val="000000"/>
        </w:rPr>
        <w:tab/>
      </w:r>
      <w:r w:rsidRPr="00EF0D3C">
        <w:rPr>
          <w:color w:val="000000"/>
          <w:szCs w:val="32"/>
        </w:rPr>
        <w:t>Chinese, Vira and Yamamoto 1955 (1): 2</w:t>
      </w:r>
    </w:p>
    <w:p w14:paraId="41992A69" w14:textId="77777777" w:rsidR="00910E30" w:rsidRPr="00EF0D3C" w:rsidRDefault="00910E30" w:rsidP="00910E30">
      <w:pPr>
        <w:pStyle w:val="hangingindent"/>
        <w:rPr>
          <w:color w:val="000000"/>
          <w:szCs w:val="32"/>
        </w:rPr>
      </w:pPr>
      <w:r w:rsidRPr="00EF0D3C">
        <w:rPr>
          <w:color w:val="000000"/>
          <w:szCs w:val="22"/>
        </w:rPr>
        <w:t>&lt;Rāma’s&gt; wicked uncle dies naturally without heir; people search out &lt;Rāma&gt; to return as king:</w:t>
      </w:r>
      <w:r w:rsidRPr="00EF0D3C">
        <w:rPr>
          <w:color w:val="000000"/>
          <w:szCs w:val="32"/>
        </w:rPr>
        <w:t xml:space="preserve"> </w:t>
      </w:r>
      <w:r w:rsidRPr="00EF0D3C">
        <w:rPr>
          <w:color w:val="000000"/>
          <w:szCs w:val="32"/>
        </w:rPr>
        <w:tab/>
      </w:r>
      <w:r w:rsidRPr="00EF0D3C">
        <w:rPr>
          <w:color w:val="000000"/>
        </w:rPr>
        <w:t>Chinese, Chavannes 1910-34 (1): I, 177</w:t>
      </w:r>
      <w:r w:rsidRPr="00EF0D3C">
        <w:rPr>
          <w:color w:val="000000"/>
        </w:rPr>
        <w:tab/>
      </w:r>
      <w:r w:rsidRPr="00EF0D3C">
        <w:rPr>
          <w:color w:val="000000"/>
          <w:szCs w:val="32"/>
        </w:rPr>
        <w:t>Chinese, Vira and Yamamoto 1955 (1): 3</w:t>
      </w:r>
    </w:p>
    <w:p w14:paraId="2BFCD7C3" w14:textId="77777777" w:rsidR="00910E30" w:rsidRPr="00EF0D3C" w:rsidRDefault="00910E30" w:rsidP="00910E30">
      <w:pPr>
        <w:pStyle w:val="hangingindent"/>
        <w:rPr>
          <w:color w:val="000000"/>
          <w:szCs w:val="32"/>
        </w:rPr>
      </w:pPr>
      <w:r w:rsidRPr="00EF0D3C">
        <w:rPr>
          <w:color w:val="000000"/>
          <w:szCs w:val="32"/>
        </w:rPr>
        <w:t>Śatrughna named “exterminator of the detestable”:</w:t>
      </w:r>
      <w:r w:rsidRPr="00EF0D3C">
        <w:rPr>
          <w:color w:val="000000"/>
          <w:szCs w:val="32"/>
        </w:rPr>
        <w:tab/>
      </w:r>
      <w:r w:rsidRPr="00EF0D3C">
        <w:rPr>
          <w:color w:val="000000"/>
        </w:rPr>
        <w:t xml:space="preserve"> </w:t>
      </w:r>
      <w:r w:rsidRPr="00EF0D3C">
        <w:rPr>
          <w:color w:val="000000"/>
        </w:rPr>
        <w:tab/>
        <w:t>Chinese, Chavannes 1910-34 (2): IV, 197</w:t>
      </w:r>
      <w:r w:rsidRPr="00EF0D3C">
        <w:rPr>
          <w:color w:val="000000"/>
        </w:rPr>
        <w:tab/>
      </w:r>
      <w:r w:rsidRPr="00EF0D3C">
        <w:rPr>
          <w:color w:val="000000"/>
          <w:szCs w:val="32"/>
        </w:rPr>
        <w:t>Chinese, Vira and Yamamoto 1955 (2): 4</w:t>
      </w:r>
    </w:p>
    <w:p w14:paraId="1DEE109C" w14:textId="77777777" w:rsidR="00910E30" w:rsidRPr="00EF0D3C" w:rsidRDefault="00FF3124" w:rsidP="00910E30">
      <w:pPr>
        <w:pStyle w:val="hangingindent"/>
        <w:rPr>
          <w:color w:val="000000"/>
          <w:szCs w:val="32"/>
        </w:rPr>
      </w:pPr>
      <w:r w:rsidRPr="00EF0D3C">
        <w:rPr>
          <w:b/>
          <w:color w:val="000000"/>
          <w:szCs w:val="32"/>
        </w:rPr>
        <w:t xml:space="preserve">cf. </w:t>
      </w:r>
      <w:r w:rsidR="00910E30" w:rsidRPr="00EF0D3C">
        <w:rPr>
          <w:color w:val="000000"/>
          <w:szCs w:val="32"/>
        </w:rPr>
        <w:t xml:space="preserve">animal sacrifice absent from Tulsī, </w:t>
      </w:r>
      <w:r w:rsidR="00910E30" w:rsidRPr="00EF0D3C">
        <w:rPr>
          <w:i/>
          <w:color w:val="000000"/>
          <w:szCs w:val="32"/>
        </w:rPr>
        <w:t>RCM</w:t>
      </w:r>
      <w:r w:rsidR="00910E30" w:rsidRPr="00EF0D3C">
        <w:rPr>
          <w:color w:val="000000"/>
          <w:szCs w:val="32"/>
        </w:rPr>
        <w:t xml:space="preserve"> 7.24.1: no </w:t>
      </w:r>
      <w:r w:rsidR="00910E30" w:rsidRPr="00EF0D3C">
        <w:rPr>
          <w:i/>
          <w:color w:val="000000"/>
          <w:szCs w:val="32"/>
        </w:rPr>
        <w:t>aśvamedha</w:t>
      </w:r>
      <w:r w:rsidR="00910E30" w:rsidRPr="00EF0D3C">
        <w:rPr>
          <w:color w:val="000000"/>
          <w:szCs w:val="32"/>
        </w:rPr>
        <w:t>, but memory retained:</w:t>
      </w:r>
      <w:r w:rsidR="00910E30" w:rsidRPr="00EF0D3C">
        <w:rPr>
          <w:color w:val="000000"/>
          <w:szCs w:val="32"/>
        </w:rPr>
        <w:tab/>
      </w:r>
      <w:r w:rsidR="00910E30" w:rsidRPr="00EF0D3C">
        <w:rPr>
          <w:color w:val="000000"/>
          <w:szCs w:val="32"/>
        </w:rPr>
        <w:tab/>
        <w:t xml:space="preserve">Hess, Linda 2001: 40 </w:t>
      </w:r>
      <w:r w:rsidR="00910E30" w:rsidRPr="00EF0D3C">
        <w:rPr>
          <w:i/>
          <w:color w:val="000000"/>
          <w:szCs w:val="32"/>
        </w:rPr>
        <w:t>fin,</w:t>
      </w:r>
      <w:r w:rsidR="00910E30" w:rsidRPr="00EF0D3C">
        <w:rPr>
          <w:color w:val="000000"/>
          <w:szCs w:val="32"/>
        </w:rPr>
        <w:t xml:space="preserve"> in Richman 2001 [</w:t>
      </w:r>
      <w:r w:rsidR="00910E30" w:rsidRPr="00EF0D3C">
        <w:rPr>
          <w:i/>
          <w:color w:val="000000"/>
          <w:szCs w:val="32"/>
        </w:rPr>
        <w:t>Questioning Rms</w:t>
      </w:r>
      <w:r w:rsidR="00910E30" w:rsidRPr="00EF0D3C">
        <w:rPr>
          <w:color w:val="000000"/>
          <w:szCs w:val="32"/>
        </w:rPr>
        <w:t>]</w:t>
      </w:r>
      <w:r w:rsidR="00910E30" w:rsidRPr="00EF0D3C">
        <w:rPr>
          <w:color w:val="000000"/>
          <w:szCs w:val="32"/>
        </w:rPr>
        <w:tab/>
        <w:t>own copy  analyse</w:t>
      </w:r>
    </w:p>
    <w:p w14:paraId="50FFF00F" w14:textId="77777777" w:rsidR="00910E30" w:rsidRPr="00EF0D3C" w:rsidRDefault="00910E30" w:rsidP="00910E30">
      <w:pPr>
        <w:pStyle w:val="hangingindent"/>
        <w:rPr>
          <w:rFonts w:cs="Gentium Basic"/>
          <w:color w:val="000000"/>
          <w:szCs w:val="24"/>
        </w:rPr>
      </w:pPr>
      <w:r w:rsidRPr="00EF0D3C">
        <w:rPr>
          <w:color w:val="000000"/>
          <w:szCs w:val="32"/>
        </w:rPr>
        <w:t>Viśvāmitra episode replaced by Janaka seeking military aid from Daśaratha:</w:t>
      </w:r>
      <w:r w:rsidRPr="00EF0D3C">
        <w:rPr>
          <w:color w:val="000000"/>
          <w:szCs w:val="32"/>
        </w:rPr>
        <w:tab/>
      </w:r>
      <w:r w:rsidRPr="00EF0D3C">
        <w:rPr>
          <w:color w:val="000000"/>
        </w:rPr>
        <w:tab/>
        <w:t xml:space="preserve">Svayambhū, </w:t>
      </w:r>
      <w:r w:rsidRPr="00EF0D3C">
        <w:rPr>
          <w:i/>
          <w:color w:val="000000"/>
        </w:rPr>
        <w:t>Paumacaryu</w:t>
      </w:r>
      <w:r w:rsidRPr="00EF0D3C">
        <w:rPr>
          <w:color w:val="000000"/>
        </w:rPr>
        <w:t>: Nagar 2002: 21.6</w:t>
      </w:r>
    </w:p>
    <w:p w14:paraId="05A962EB" w14:textId="77777777" w:rsidR="00547512" w:rsidRPr="00EF0D3C" w:rsidRDefault="00547512">
      <w:pPr>
        <w:pageBreakBefore/>
        <w:spacing w:after="120"/>
        <w:ind w:left="720"/>
        <w:rPr>
          <w:rFonts w:cs="Gentium Basic"/>
          <w:b/>
          <w:color w:val="000000"/>
          <w:szCs w:val="24"/>
        </w:rPr>
      </w:pPr>
      <w:r w:rsidRPr="00EF0D3C">
        <w:rPr>
          <w:rFonts w:cs="Gentium Basic"/>
          <w:b/>
          <w:color w:val="000000"/>
          <w:szCs w:val="24"/>
        </w:rPr>
        <w:lastRenderedPageBreak/>
        <w:t>title (and author)</w:t>
      </w:r>
      <w:r w:rsidRPr="00EF0D3C">
        <w:rPr>
          <w:rFonts w:cs="Gentium Basic"/>
          <w:color w:val="000000"/>
          <w:szCs w:val="24"/>
        </w:rPr>
        <w:tab/>
      </w:r>
      <w:r w:rsidRPr="00EF0D3C">
        <w:rPr>
          <w:rFonts w:cs="Gentium Basic"/>
          <w:color w:val="000000"/>
          <w:szCs w:val="24"/>
        </w:rPr>
        <w:tab/>
        <w:t>Tibetan</w:t>
      </w:r>
    </w:p>
    <w:p w14:paraId="4E448153" w14:textId="77777777" w:rsidR="00547512" w:rsidRPr="00EF0D3C" w:rsidRDefault="00547512">
      <w:pPr>
        <w:spacing w:after="120"/>
        <w:ind w:left="720"/>
        <w:rPr>
          <w:rFonts w:cs="Gentium Basic"/>
          <w:b/>
          <w:color w:val="000000"/>
          <w:szCs w:val="24"/>
        </w:rPr>
      </w:pPr>
      <w:r w:rsidRPr="00EF0D3C">
        <w:rPr>
          <w:rFonts w:cs="Gentium Basic"/>
          <w:b/>
          <w:color w:val="000000"/>
          <w:szCs w:val="24"/>
        </w:rPr>
        <w:t>date (and provenance)</w:t>
      </w:r>
      <w:r w:rsidRPr="00EF0D3C">
        <w:rPr>
          <w:rFonts w:cs="Gentium Basic"/>
          <w:b/>
          <w:color w:val="000000"/>
          <w:szCs w:val="24"/>
        </w:rPr>
        <w:tab/>
      </w:r>
      <w:r w:rsidRPr="00EF0D3C">
        <w:rPr>
          <w:rFonts w:cs="Gentium Basic"/>
          <w:color w:val="000000"/>
          <w:szCs w:val="24"/>
        </w:rPr>
        <w:t>late 8th to mid 9th century (Tun-huang)</w:t>
      </w:r>
      <w:r w:rsidR="00891DA0" w:rsidRPr="00EF0D3C">
        <w:rPr>
          <w:rFonts w:cs="Gentium Basic"/>
          <w:color w:val="000000"/>
          <w:szCs w:val="24"/>
        </w:rPr>
        <w:t xml:space="preserve"> and others</w:t>
      </w:r>
    </w:p>
    <w:p w14:paraId="35223095" w14:textId="77777777" w:rsidR="00547512" w:rsidRPr="00EF0D3C" w:rsidRDefault="00547512" w:rsidP="00CB442B">
      <w:pPr>
        <w:spacing w:after="120"/>
        <w:ind w:left="360" w:hanging="360"/>
        <w:rPr>
          <w:rFonts w:cs="Gentium Basic"/>
          <w:b/>
          <w:color w:val="000000"/>
          <w:szCs w:val="24"/>
        </w:rPr>
      </w:pPr>
      <w:r w:rsidRPr="00EF0D3C">
        <w:rPr>
          <w:rFonts w:cs="Gentium Basic"/>
          <w:b/>
          <w:color w:val="000000"/>
          <w:szCs w:val="24"/>
        </w:rPr>
        <w:t>edition(s)</w:t>
      </w:r>
    </w:p>
    <w:p w14:paraId="7BAE9F63" w14:textId="4E28A4A8" w:rsidR="00547512" w:rsidRPr="00EF0D3C" w:rsidRDefault="00547512" w:rsidP="00CB442B">
      <w:pPr>
        <w:tabs>
          <w:tab w:val="right" w:pos="9000"/>
        </w:tabs>
        <w:spacing w:after="120"/>
        <w:ind w:left="360" w:hanging="360"/>
        <w:rPr>
          <w:color w:val="000000"/>
          <w:szCs w:val="24"/>
        </w:rPr>
      </w:pPr>
      <w:r w:rsidRPr="00EF0D3C">
        <w:rPr>
          <w:rFonts w:cs="Gentium Basic"/>
          <w:b/>
          <w:color w:val="000000"/>
          <w:szCs w:val="24"/>
        </w:rPr>
        <w:t>translation(s)</w:t>
      </w:r>
      <w:r w:rsidRPr="00EF0D3C">
        <w:rPr>
          <w:b/>
          <w:color w:val="000000"/>
          <w:szCs w:val="24"/>
        </w:rPr>
        <w:tab/>
      </w:r>
      <w:r w:rsidRPr="00EF0D3C">
        <w:rPr>
          <w:color w:val="000000"/>
          <w:szCs w:val="24"/>
        </w:rPr>
        <w:t xml:space="preserve">Balbir, </w:t>
      </w:r>
      <w:r w:rsidR="004B3ABF" w:rsidRPr="00306798">
        <w:rPr>
          <w:rFonts w:eastAsia="Gentium Basic"/>
          <w:color w:val="000000"/>
        </w:rPr>
        <w:t>Jagbans Kishore</w:t>
      </w:r>
      <w:r w:rsidRPr="00EF0D3C">
        <w:rPr>
          <w:color w:val="000000"/>
          <w:szCs w:val="24"/>
        </w:rPr>
        <w:t xml:space="preserve"> (ed. and trans.) 1963:  </w:t>
      </w:r>
      <w:r w:rsidRPr="00EF0D3C">
        <w:rPr>
          <w:i/>
          <w:color w:val="000000"/>
          <w:szCs w:val="24"/>
        </w:rPr>
        <w:t>L’histoire de Rāma en tibétain d’après des manuscrits de Touen-houang</w:t>
      </w:r>
      <w:r w:rsidRPr="00EF0D3C">
        <w:rPr>
          <w:color w:val="000000"/>
          <w:szCs w:val="24"/>
        </w:rPr>
        <w:t xml:space="preserve"> (Paris: Maisonneuve).</w:t>
      </w:r>
      <w:r w:rsidRPr="00EF0D3C">
        <w:rPr>
          <w:color w:val="000000"/>
          <w:szCs w:val="24"/>
        </w:rPr>
        <w:tab/>
      </w:r>
      <w:r w:rsidRPr="00EF0D3C">
        <w:rPr>
          <w:b/>
          <w:color w:val="000000"/>
          <w:szCs w:val="24"/>
        </w:rPr>
        <w:t>Ind. Inst. 57 D 30</w:t>
      </w:r>
      <w:r w:rsidRPr="00EF0D3C">
        <w:rPr>
          <w:b/>
          <w:color w:val="000000"/>
          <w:szCs w:val="24"/>
        </w:rPr>
        <w:br/>
      </w:r>
      <w:r w:rsidR="002828C7">
        <w:rPr>
          <w:rFonts w:eastAsia="Gentium Basic"/>
        </w:rPr>
        <w:t xml:space="preserve">[EPHEO thesis; </w:t>
      </w:r>
      <w:r w:rsidRPr="00EF0D3C">
        <w:rPr>
          <w:color w:val="000000"/>
          <w:szCs w:val="24"/>
        </w:rPr>
        <w:t>text and translation of ms E]</w:t>
      </w:r>
    </w:p>
    <w:p w14:paraId="7525A24E" w14:textId="4591877D" w:rsidR="00547512" w:rsidRPr="00EF0D3C" w:rsidRDefault="00FB0188" w:rsidP="00CB442B">
      <w:pPr>
        <w:tabs>
          <w:tab w:val="right" w:pos="9000"/>
        </w:tabs>
        <w:spacing w:after="120"/>
        <w:ind w:left="360" w:hanging="360"/>
        <w:rPr>
          <w:rFonts w:cs="Gentium Basic"/>
          <w:b/>
          <w:color w:val="000000"/>
          <w:szCs w:val="24"/>
        </w:rPr>
      </w:pPr>
      <w:r w:rsidRPr="00D0205F">
        <w:rPr>
          <w:rFonts w:eastAsia="Gentium Basic"/>
        </w:rPr>
        <w:t xml:space="preserve">de Jong, J.W. (ed. and trans.) 1989:  </w:t>
      </w:r>
      <w:r w:rsidRPr="00D0205F">
        <w:rPr>
          <w:rFonts w:eastAsia="Gentium Basic"/>
          <w:i/>
        </w:rPr>
        <w:t xml:space="preserve">The story of Rāma in Tibet: text and translation of the Tun-huang manuscripts, </w:t>
      </w:r>
      <w:r w:rsidRPr="00D0205F">
        <w:rPr>
          <w:rFonts w:eastAsia="Gentium Basic"/>
        </w:rPr>
        <w:t xml:space="preserve">Tibetan and Indo-Tibetan studies 1 (Stuttgart: Franz Steiner). </w:t>
      </w:r>
      <w:r>
        <w:rPr>
          <w:rFonts w:eastAsia="Gentium Basic"/>
        </w:rPr>
        <w:br/>
      </w:r>
      <w:r w:rsidRPr="00D0205F">
        <w:rPr>
          <w:rFonts w:eastAsia="Gentium Basic"/>
        </w:rPr>
        <w:t>[136 pp.]</w:t>
      </w:r>
      <w:r w:rsidRPr="00D0205F">
        <w:rPr>
          <w:rFonts w:eastAsia="Gentium Basic"/>
        </w:rPr>
        <w:tab/>
      </w:r>
      <w:r w:rsidRPr="00D0205F">
        <w:rPr>
          <w:rFonts w:eastAsia="Gentium Basic"/>
          <w:b/>
        </w:rPr>
        <w:t xml:space="preserve">Ind. Inst. 4.4.11.1; </w:t>
      </w:r>
      <w:r>
        <w:rPr>
          <w:rFonts w:eastAsia="Gentium Basic"/>
          <w:b/>
        </w:rPr>
        <w:t>Wolfson Floersheimer 294.39232 DEJ</w:t>
      </w:r>
      <w:r w:rsidRPr="00D0205F">
        <w:rPr>
          <w:rFonts w:eastAsia="Gentium Basic"/>
          <w:b/>
        </w:rPr>
        <w:t xml:space="preserve">; </w:t>
      </w:r>
      <w:r w:rsidRPr="00D0205F">
        <w:rPr>
          <w:rFonts w:eastAsia="Gentium Basic"/>
          <w:i/>
          <w:iCs/>
        </w:rPr>
        <w:t>Mary analysed</w:t>
      </w:r>
    </w:p>
    <w:p w14:paraId="3FD08897" w14:textId="77777777" w:rsidR="00547512" w:rsidRPr="00EF0D3C" w:rsidRDefault="00547512" w:rsidP="00CB442B">
      <w:pPr>
        <w:tabs>
          <w:tab w:val="left" w:pos="1449"/>
          <w:tab w:val="right" w:pos="9000"/>
        </w:tabs>
        <w:spacing w:after="120"/>
        <w:ind w:left="360" w:hanging="360"/>
        <w:rPr>
          <w:color w:val="000000"/>
          <w:szCs w:val="24"/>
        </w:rPr>
      </w:pPr>
      <w:r w:rsidRPr="00EF0D3C">
        <w:rPr>
          <w:rFonts w:cs="Gentium Basic"/>
          <w:b/>
          <w:color w:val="000000"/>
          <w:szCs w:val="24"/>
        </w:rPr>
        <w:t>studies</w:t>
      </w:r>
      <w:r w:rsidRPr="00EF0D3C">
        <w:rPr>
          <w:b/>
          <w:color w:val="000000"/>
          <w:szCs w:val="24"/>
        </w:rPr>
        <w:tab/>
      </w:r>
      <w:r w:rsidR="00DF4669" w:rsidRPr="00EF0D3C">
        <w:rPr>
          <w:b/>
          <w:color w:val="000000"/>
          <w:szCs w:val="24"/>
        </w:rPr>
        <w:tab/>
      </w:r>
      <w:r w:rsidRPr="00EF0D3C">
        <w:rPr>
          <w:color w:val="000000"/>
          <w:szCs w:val="24"/>
        </w:rPr>
        <w:t xml:space="preserve">de Jong, J.W. 1971:  “Un fragment de l’histoire de Rama en tibétain”, </w:t>
      </w:r>
      <w:r w:rsidRPr="00EF0D3C">
        <w:rPr>
          <w:i/>
          <w:color w:val="000000"/>
          <w:szCs w:val="24"/>
        </w:rPr>
        <w:t>Études tibétaine, dédiées à la mémoire de Marcelle Lalou</w:t>
      </w:r>
      <w:r w:rsidRPr="00EF0D3C">
        <w:rPr>
          <w:color w:val="000000"/>
          <w:szCs w:val="24"/>
        </w:rPr>
        <w:t xml:space="preserve"> (Paris: Librairie d’Amérique et d’Orient): 127-41.   [mainly on ms F]</w:t>
      </w:r>
      <w:r w:rsidRPr="00EF0D3C">
        <w:rPr>
          <w:color w:val="000000"/>
          <w:szCs w:val="24"/>
        </w:rPr>
        <w:tab/>
      </w:r>
      <w:r w:rsidRPr="00EF0D3C">
        <w:rPr>
          <w:b/>
          <w:color w:val="000000"/>
          <w:szCs w:val="24"/>
        </w:rPr>
        <w:t>OIL (IND) Tibet gen d 45 Ref.</w:t>
      </w:r>
    </w:p>
    <w:p w14:paraId="3E14E53E" w14:textId="5485A83D" w:rsidR="00547512" w:rsidRPr="00EF0D3C" w:rsidRDefault="00547512" w:rsidP="00CB442B">
      <w:pPr>
        <w:tabs>
          <w:tab w:val="right" w:pos="9000"/>
        </w:tabs>
        <w:spacing w:after="120"/>
        <w:ind w:left="360" w:hanging="360"/>
        <w:rPr>
          <w:color w:val="000000"/>
          <w:szCs w:val="24"/>
        </w:rPr>
      </w:pPr>
      <w:r w:rsidRPr="00EF0D3C">
        <w:rPr>
          <w:color w:val="000000"/>
          <w:szCs w:val="24"/>
        </w:rPr>
        <w:t xml:space="preserve">de Jong, J.W. 1972:  “An Old Tibetan Version of the Rāmāyaṇa”, </w:t>
      </w:r>
      <w:r w:rsidRPr="00EF0D3C">
        <w:rPr>
          <w:i/>
          <w:color w:val="000000"/>
          <w:szCs w:val="24"/>
        </w:rPr>
        <w:t>T’oung Pao</w:t>
      </w:r>
      <w:r w:rsidRPr="00EF0D3C">
        <w:rPr>
          <w:color w:val="000000"/>
          <w:szCs w:val="24"/>
        </w:rPr>
        <w:t xml:space="preserve"> 58: 190-202 (repr. in</w:t>
      </w:r>
      <w:r w:rsidRPr="00EF0D3C">
        <w:rPr>
          <w:b/>
          <w:i/>
          <w:color w:val="000000"/>
          <w:szCs w:val="24"/>
        </w:rPr>
        <w:t xml:space="preserve"> </w:t>
      </w:r>
      <w:r w:rsidRPr="00EF0D3C">
        <w:rPr>
          <w:i/>
          <w:color w:val="000000"/>
          <w:szCs w:val="24"/>
        </w:rPr>
        <w:t>Proceedings of the First International Sanskrit Conference</w:t>
      </w:r>
      <w:r w:rsidRPr="00EF0D3C">
        <w:rPr>
          <w:color w:val="000000"/>
          <w:szCs w:val="24"/>
        </w:rPr>
        <w:t xml:space="preserve"> 2.1: 289-302: </w:t>
      </w:r>
      <w:r w:rsidRPr="00EF0D3C">
        <w:rPr>
          <w:b/>
          <w:color w:val="000000"/>
          <w:szCs w:val="24"/>
        </w:rPr>
        <w:t>own copy</w:t>
      </w:r>
      <w:r w:rsidRPr="00EF0D3C">
        <w:rPr>
          <w:color w:val="000000"/>
          <w:szCs w:val="24"/>
        </w:rPr>
        <w:t>).</w:t>
      </w:r>
      <w:r w:rsidR="00AE5EBB" w:rsidRPr="00EF0D3C">
        <w:rPr>
          <w:color w:val="000000"/>
          <w:szCs w:val="24"/>
        </w:rPr>
        <w:br/>
        <w:t xml:space="preserve">[also a simplified version in </w:t>
      </w:r>
      <w:r w:rsidR="00AE5EBB" w:rsidRPr="00EF0D3C">
        <w:rPr>
          <w:i/>
          <w:color w:val="000000"/>
          <w:szCs w:val="24"/>
        </w:rPr>
        <w:t>Cultural Forum</w:t>
      </w:r>
      <w:r w:rsidR="00AE5EBB" w:rsidRPr="00EF0D3C">
        <w:rPr>
          <w:color w:val="000000"/>
          <w:szCs w:val="24"/>
        </w:rPr>
        <w:t xml:space="preserve"> 15.2 (1973): 22-32]</w:t>
      </w:r>
      <w:r w:rsidRPr="00EF0D3C">
        <w:rPr>
          <w:b/>
          <w:color w:val="000000"/>
          <w:szCs w:val="24"/>
        </w:rPr>
        <w:tab/>
        <w:t>printout;  analysed</w:t>
      </w:r>
    </w:p>
    <w:p w14:paraId="42AB53F0" w14:textId="77777777" w:rsidR="00547512" w:rsidRPr="00EF0D3C" w:rsidRDefault="00547512" w:rsidP="00CB442B">
      <w:pPr>
        <w:tabs>
          <w:tab w:val="right" w:pos="9000"/>
        </w:tabs>
        <w:spacing w:after="120"/>
        <w:ind w:left="360" w:hanging="360"/>
        <w:rPr>
          <w:color w:val="000000"/>
          <w:szCs w:val="24"/>
        </w:rPr>
      </w:pPr>
      <w:r w:rsidRPr="00EF0D3C">
        <w:rPr>
          <w:color w:val="000000"/>
          <w:szCs w:val="24"/>
        </w:rPr>
        <w:t>de Jong, J.W. 1977:  “The Tun-huang manuscripts of the Tibetan Rāmāyaṇa story”, IIJ 19: 37</w:t>
      </w:r>
      <w:r w:rsidRPr="00EF0D3C">
        <w:rPr>
          <w:color w:val="000000"/>
          <w:szCs w:val="24"/>
        </w:rPr>
        <w:noBreakHyphen/>
        <w:t>88.</w:t>
      </w:r>
      <w:r w:rsidRPr="00EF0D3C">
        <w:rPr>
          <w:color w:val="000000"/>
          <w:szCs w:val="24"/>
        </w:rPr>
        <w:tab/>
      </w:r>
      <w:r w:rsidRPr="00EF0D3C">
        <w:rPr>
          <w:b/>
          <w:color w:val="000000"/>
          <w:szCs w:val="24"/>
        </w:rPr>
        <w:t>download</w:t>
      </w:r>
    </w:p>
    <w:p w14:paraId="41C004EA" w14:textId="193731CF" w:rsidR="00547512" w:rsidRDefault="00547512" w:rsidP="00CB442B">
      <w:pPr>
        <w:tabs>
          <w:tab w:val="right" w:pos="9000"/>
        </w:tabs>
        <w:spacing w:after="120"/>
        <w:ind w:left="360" w:hanging="360"/>
        <w:rPr>
          <w:b/>
          <w:color w:val="000000"/>
          <w:szCs w:val="24"/>
        </w:rPr>
      </w:pPr>
      <w:r w:rsidRPr="00EF0D3C">
        <w:rPr>
          <w:color w:val="000000"/>
          <w:szCs w:val="24"/>
        </w:rPr>
        <w:t xml:space="preserve">de Jong, J.W. 1983:  “The story of Rama in Tibet”, in Srinivasa Iyengar 1983: 163-82 (repr. in </w:t>
      </w:r>
      <w:r w:rsidRPr="00EF0D3C">
        <w:rPr>
          <w:rFonts w:eastAsia="MS Mincho"/>
          <w:color w:val="000000"/>
          <w:szCs w:val="24"/>
        </w:rPr>
        <w:t>Krishnamoorthy, Mukhopadhyaya and Nath 1991-93</w:t>
      </w:r>
      <w:r w:rsidRPr="00EF0D3C">
        <w:rPr>
          <w:color w:val="000000"/>
          <w:szCs w:val="24"/>
        </w:rPr>
        <w:t xml:space="preserve">: II, xxxviii-lvii).   </w:t>
      </w:r>
      <w:r w:rsidRPr="00EF0D3C">
        <w:rPr>
          <w:color w:val="000000"/>
          <w:szCs w:val="24"/>
        </w:rPr>
        <w:br/>
        <w:t>[</w:t>
      </w:r>
      <w:r w:rsidRPr="00EF0D3C">
        <w:rPr>
          <w:i/>
          <w:color w:val="000000"/>
          <w:szCs w:val="24"/>
        </w:rPr>
        <w:t>Dunhuang and 2 other versions</w:t>
      </w:r>
      <w:r w:rsidRPr="00EF0D3C">
        <w:rPr>
          <w:color w:val="000000"/>
          <w:szCs w:val="24"/>
        </w:rPr>
        <w:t>]:</w:t>
      </w:r>
      <w:r w:rsidRPr="00EF0D3C">
        <w:rPr>
          <w:color w:val="000000"/>
          <w:szCs w:val="24"/>
        </w:rPr>
        <w:br/>
        <w:t>version 1 (Saṅghaśrī, 1429): de Jong (Tibetan) 1993: II, xlviii-lii.</w:t>
      </w:r>
      <w:r w:rsidRPr="00EF0D3C">
        <w:rPr>
          <w:color w:val="000000"/>
          <w:szCs w:val="24"/>
        </w:rPr>
        <w:tab/>
      </w:r>
      <w:r w:rsidRPr="00EF0D3C">
        <w:rPr>
          <w:b/>
          <w:color w:val="000000"/>
          <w:szCs w:val="24"/>
        </w:rPr>
        <w:t>analysed</w:t>
      </w:r>
      <w:r w:rsidRPr="00EF0D3C">
        <w:rPr>
          <w:color w:val="000000"/>
          <w:szCs w:val="24"/>
        </w:rPr>
        <w:br/>
        <w:t>version 2 (Rin-spuṅs-pa, 1586): de Jong (Tibetan) 1993: II, lii-lv.</w:t>
      </w:r>
      <w:r w:rsidRPr="00EF0D3C">
        <w:rPr>
          <w:color w:val="000000"/>
          <w:szCs w:val="24"/>
        </w:rPr>
        <w:tab/>
      </w:r>
      <w:r w:rsidRPr="00EF0D3C">
        <w:rPr>
          <w:b/>
          <w:color w:val="000000"/>
          <w:szCs w:val="24"/>
        </w:rPr>
        <w:t>analysed</w:t>
      </w:r>
    </w:p>
    <w:p w14:paraId="757E9F86" w14:textId="485F6C78" w:rsidR="002B067A" w:rsidRPr="00EF0D3C" w:rsidRDefault="002B067A" w:rsidP="00CB442B">
      <w:pPr>
        <w:tabs>
          <w:tab w:val="right" w:pos="9000"/>
        </w:tabs>
        <w:spacing w:after="120"/>
        <w:ind w:left="360" w:hanging="360"/>
        <w:rPr>
          <w:color w:val="000000"/>
          <w:szCs w:val="24"/>
        </w:rPr>
      </w:pPr>
      <w:r w:rsidRPr="00256BDC">
        <w:rPr>
          <w:color w:val="000000"/>
          <w:lang w:bidi="x-none"/>
        </w:rPr>
        <w:t>de Jong, J.W.</w:t>
      </w:r>
      <w:r w:rsidRPr="00256BDC">
        <w:rPr>
          <w:rFonts w:eastAsia="Gentium Basic"/>
          <w:color w:val="000000"/>
        </w:rPr>
        <w:t xml:space="preserve"> </w:t>
      </w:r>
      <w:r w:rsidRPr="00256BDC">
        <w:rPr>
          <w:color w:val="000000"/>
          <w:lang w:bidi="x-none"/>
        </w:rPr>
        <w:t xml:space="preserve">1994:  </w:t>
      </w:r>
      <w:r w:rsidRPr="00256BDC">
        <w:rPr>
          <w:i/>
          <w:color w:val="000000"/>
          <w:lang w:bidi="x-none"/>
        </w:rPr>
        <w:t>Tibetan Studies,</w:t>
      </w:r>
      <w:r w:rsidRPr="00256BDC">
        <w:rPr>
          <w:iCs/>
          <w:color w:val="000000"/>
          <w:lang w:bidi="x-none"/>
        </w:rPr>
        <w:t xml:space="preserve"> Ind. Tib. 25 (Swisttal-Odendorf: Ind. Tib. Verlag)</w:t>
      </w:r>
      <w:r>
        <w:rPr>
          <w:iCs/>
          <w:color w:val="000000"/>
          <w:lang w:bidi="x-none"/>
        </w:rPr>
        <w:t>.</w:t>
      </w:r>
      <w:r w:rsidRPr="002B067A">
        <w:rPr>
          <w:iCs/>
          <w:color w:val="000000"/>
          <w:lang w:bidi="x-none"/>
        </w:rPr>
        <w:t xml:space="preserve"> </w:t>
      </w:r>
      <w:r>
        <w:rPr>
          <w:iCs/>
          <w:color w:val="000000"/>
          <w:lang w:bidi="x-none"/>
        </w:rPr>
        <w:br/>
      </w:r>
      <w:r w:rsidR="00DA72CD">
        <w:rPr>
          <w:iCs/>
          <w:color w:val="000000"/>
          <w:lang w:bidi="x-none"/>
        </w:rPr>
        <w:t>[collection of his articles]</w:t>
      </w:r>
      <w:r>
        <w:rPr>
          <w:iCs/>
          <w:color w:val="000000"/>
          <w:lang w:bidi="x-none"/>
        </w:rPr>
        <w:tab/>
      </w:r>
      <w:r>
        <w:rPr>
          <w:b/>
          <w:iCs/>
          <w:color w:val="000000"/>
          <w:lang w:bidi="x-none"/>
        </w:rPr>
        <w:t>(IND) Tibet gen d 17</w:t>
      </w:r>
    </w:p>
    <w:p w14:paraId="2C9DCC80" w14:textId="188794B5" w:rsidR="000C19B0" w:rsidRPr="009A587D" w:rsidRDefault="000C19B0" w:rsidP="00482E1D">
      <w:pPr>
        <w:pStyle w:val="NormalWeb"/>
        <w:tabs>
          <w:tab w:val="right" w:pos="9000"/>
        </w:tabs>
        <w:spacing w:before="0" w:after="80"/>
        <w:ind w:left="360" w:hanging="360"/>
        <w:rPr>
          <w:b/>
          <w:color w:val="000000"/>
          <w:szCs w:val="24"/>
        </w:rPr>
      </w:pPr>
      <w:r w:rsidRPr="009A587D">
        <w:rPr>
          <w:color w:val="000000"/>
          <w:szCs w:val="24"/>
        </w:rPr>
        <w:t>Dotson, Br</w:t>
      </w:r>
      <w:r w:rsidR="00482E1D" w:rsidRPr="009A587D">
        <w:rPr>
          <w:color w:val="000000"/>
          <w:szCs w:val="24"/>
        </w:rPr>
        <w:t xml:space="preserve">andon, and Agnieszka Helman-Ważny 2016:  </w:t>
      </w:r>
      <w:r w:rsidR="00482E1D" w:rsidRPr="009A587D">
        <w:rPr>
          <w:i/>
          <w:color w:val="000000"/>
          <w:szCs w:val="24"/>
        </w:rPr>
        <w:t xml:space="preserve">Codicology, paleography, and orthography of early Tibetan documents: methods and a case study </w:t>
      </w:r>
      <w:r w:rsidR="00482E1D" w:rsidRPr="009A587D">
        <w:rPr>
          <w:color w:val="000000"/>
          <w:szCs w:val="24"/>
        </w:rPr>
        <w:t>(Wien: Arbetiskreis für Tibetische und Buddhistische Studien, Universität Wien).</w:t>
      </w:r>
      <w:r w:rsidR="00482E1D" w:rsidRPr="009A587D">
        <w:rPr>
          <w:color w:val="000000"/>
          <w:szCs w:val="24"/>
        </w:rPr>
        <w:tab/>
      </w:r>
      <w:r w:rsidR="00482E1D" w:rsidRPr="009A587D">
        <w:rPr>
          <w:b/>
          <w:color w:val="000000"/>
          <w:szCs w:val="24"/>
        </w:rPr>
        <w:t>download</w:t>
      </w:r>
    </w:p>
    <w:p w14:paraId="7E895FF8" w14:textId="33E9D504" w:rsidR="00547512" w:rsidRPr="00EF0D3C" w:rsidRDefault="00547512" w:rsidP="00CB442B">
      <w:pPr>
        <w:tabs>
          <w:tab w:val="right" w:pos="9000"/>
        </w:tabs>
        <w:spacing w:after="120"/>
        <w:ind w:left="360" w:hanging="360"/>
        <w:rPr>
          <w:color w:val="000000"/>
          <w:szCs w:val="24"/>
        </w:rPr>
      </w:pPr>
      <w:r w:rsidRPr="00EF0D3C">
        <w:rPr>
          <w:color w:val="000000"/>
          <w:szCs w:val="24"/>
        </w:rPr>
        <w:t xml:space="preserve">Kapstein, Matthew 2003. ‘The Indian Literary Identity in Tibet’, in </w:t>
      </w:r>
      <w:r w:rsidRPr="00EF0D3C">
        <w:rPr>
          <w:i/>
          <w:color w:val="000000"/>
          <w:szCs w:val="24"/>
        </w:rPr>
        <w:t>Literary Cultures in History: Reconstructions from South Asia,</w:t>
      </w:r>
      <w:r w:rsidRPr="00EF0D3C">
        <w:rPr>
          <w:color w:val="000000"/>
          <w:szCs w:val="24"/>
        </w:rPr>
        <w:t xml:space="preserve"> edited by Sheldon Pollock (Berkeley: University of California Press): 747-802. </w:t>
      </w:r>
      <w:r w:rsidRPr="00EF0D3C">
        <w:rPr>
          <w:color w:val="000000"/>
          <w:szCs w:val="24"/>
        </w:rPr>
        <w:tab/>
      </w:r>
      <w:r w:rsidRPr="00EF0D3C">
        <w:rPr>
          <w:b/>
          <w:color w:val="000000"/>
          <w:szCs w:val="24"/>
        </w:rPr>
        <w:t>OIL</w:t>
      </w:r>
      <w:r w:rsidRPr="00EF0D3C">
        <w:rPr>
          <w:color w:val="000000"/>
          <w:szCs w:val="24"/>
        </w:rPr>
        <w:t xml:space="preserve"> </w:t>
      </w:r>
      <w:r w:rsidRPr="00EF0D3C">
        <w:rPr>
          <w:b/>
          <w:color w:val="000000"/>
          <w:szCs w:val="24"/>
        </w:rPr>
        <w:t>(IND) Ind gen e 591</w:t>
      </w:r>
      <w:r w:rsidRPr="00EF0D3C">
        <w:rPr>
          <w:b/>
          <w:color w:val="000000"/>
          <w:szCs w:val="24"/>
        </w:rPr>
        <w:br/>
      </w:r>
      <w:r w:rsidRPr="00EF0D3C">
        <w:rPr>
          <w:color w:val="000000"/>
          <w:szCs w:val="24"/>
        </w:rPr>
        <w:t xml:space="preserve">[pp. 758-62 and 782-86 scanned: </w:t>
      </w:r>
      <w:r w:rsidRPr="00EF0D3C">
        <w:rPr>
          <w:b/>
          <w:color w:val="000000"/>
          <w:szCs w:val="24"/>
        </w:rPr>
        <w:t>download</w:t>
      </w:r>
      <w:r w:rsidRPr="00EF0D3C">
        <w:rPr>
          <w:color w:val="000000"/>
          <w:szCs w:val="24"/>
        </w:rPr>
        <w:t>]</w:t>
      </w:r>
    </w:p>
    <w:p w14:paraId="77339A90" w14:textId="77777777" w:rsidR="00547512" w:rsidRPr="00EF0D3C" w:rsidRDefault="00547512" w:rsidP="00CB442B">
      <w:pPr>
        <w:tabs>
          <w:tab w:val="right" w:pos="9000"/>
        </w:tabs>
        <w:spacing w:after="120"/>
        <w:ind w:left="360" w:hanging="360"/>
        <w:rPr>
          <w:color w:val="000000"/>
          <w:szCs w:val="24"/>
        </w:rPr>
      </w:pPr>
      <w:r w:rsidRPr="00EF0D3C">
        <w:rPr>
          <w:color w:val="000000"/>
          <w:szCs w:val="24"/>
        </w:rPr>
        <w:t xml:space="preserve">Lalou, Marcelle 1936: “L’histoire de Rāma en tibétain”, </w:t>
      </w:r>
      <w:r w:rsidRPr="00EF0D3C">
        <w:rPr>
          <w:i/>
          <w:color w:val="000000"/>
          <w:szCs w:val="24"/>
        </w:rPr>
        <w:t xml:space="preserve">JA </w:t>
      </w:r>
      <w:r w:rsidRPr="00EF0D3C">
        <w:rPr>
          <w:color w:val="000000"/>
          <w:szCs w:val="24"/>
        </w:rPr>
        <w:t>1936: 560-62.</w:t>
      </w:r>
    </w:p>
    <w:p w14:paraId="11BD6EB1" w14:textId="691F5FF1" w:rsidR="00DF4669" w:rsidRPr="00EF0D3C" w:rsidRDefault="00DF4669" w:rsidP="00CB442B">
      <w:pPr>
        <w:tabs>
          <w:tab w:val="right" w:pos="9000"/>
        </w:tabs>
        <w:spacing w:after="120"/>
        <w:ind w:left="360" w:hanging="360"/>
        <w:rPr>
          <w:color w:val="000000"/>
          <w:szCs w:val="24"/>
        </w:rPr>
      </w:pPr>
      <w:r w:rsidRPr="00EF0D3C">
        <w:rPr>
          <w:rFonts w:eastAsia="Gentium Basic" w:cs="Gentium Basic"/>
          <w:color w:val="000000"/>
          <w:szCs w:val="24"/>
        </w:rPr>
        <w:t xml:space="preserve">Mair, Victor H. 1983:  </w:t>
      </w:r>
      <w:r w:rsidRPr="00EF0D3C">
        <w:rPr>
          <w:rFonts w:eastAsia="Gentium Basic" w:cs="Gentium Basic"/>
          <w:i/>
          <w:color w:val="000000"/>
          <w:szCs w:val="24"/>
        </w:rPr>
        <w:t>Tun-huang popular narratives</w:t>
      </w:r>
      <w:r w:rsidRPr="00EF0D3C">
        <w:rPr>
          <w:rFonts w:eastAsia="Gentium Basic" w:cs="Gentium Basic"/>
          <w:color w:val="000000"/>
          <w:szCs w:val="24"/>
        </w:rPr>
        <w:t xml:space="preserve"> (Cambridge: CUP).</w:t>
      </w:r>
      <w:r w:rsidR="007512C1">
        <w:rPr>
          <w:rFonts w:eastAsia="Gentium Basic" w:cs="Gentium Basic"/>
          <w:color w:val="000000"/>
          <w:szCs w:val="24"/>
        </w:rPr>
        <w:tab/>
      </w:r>
      <w:r w:rsidR="007512C1">
        <w:rPr>
          <w:rFonts w:eastAsia="Gentium Basic"/>
          <w:b/>
        </w:rPr>
        <w:t>Bod. Chin. d.3278</w:t>
      </w:r>
      <w:r w:rsidR="007512C1">
        <w:rPr>
          <w:rFonts w:eastAsia="Gentium Basic" w:cs="Gentium Basic"/>
          <w:color w:val="000000"/>
          <w:szCs w:val="24"/>
        </w:rPr>
        <w:br/>
      </w:r>
      <w:r w:rsidR="007512C1">
        <w:rPr>
          <w:rFonts w:eastAsia="Gentium Basic"/>
        </w:rPr>
        <w:t>[not relevant, only on 4 Buddhist texts in Chinese]</w:t>
      </w:r>
    </w:p>
    <w:p w14:paraId="2B4C30D4" w14:textId="2F8F4CDC" w:rsidR="00547512" w:rsidRPr="00EF0D3C" w:rsidRDefault="00547512" w:rsidP="00CB442B">
      <w:pPr>
        <w:tabs>
          <w:tab w:val="right" w:pos="9000"/>
        </w:tabs>
        <w:spacing w:after="120"/>
        <w:ind w:left="360" w:hanging="360"/>
        <w:rPr>
          <w:b/>
          <w:color w:val="000000"/>
          <w:szCs w:val="24"/>
        </w:rPr>
      </w:pPr>
      <w:r w:rsidRPr="00EF0D3C">
        <w:rPr>
          <w:color w:val="000000"/>
          <w:szCs w:val="24"/>
        </w:rPr>
        <w:t xml:space="preserve">Roesler, Ulrike 2002:  “The Great Indian Epics in the Version of Dmar ston Chos kyi rgyal po”, in </w:t>
      </w:r>
      <w:r w:rsidRPr="00EF0D3C">
        <w:rPr>
          <w:i/>
          <w:color w:val="000000"/>
          <w:szCs w:val="24"/>
        </w:rPr>
        <w:t xml:space="preserve">Religion and Secular Culture in Tibet: Tibetan Studies, </w:t>
      </w:r>
      <w:r w:rsidRPr="00EF0D3C">
        <w:rPr>
          <w:color w:val="000000"/>
          <w:szCs w:val="24"/>
        </w:rPr>
        <w:t>Proceedings of the Ninth Seminar of the International Association for Tibetan Studies, Leiden 2000, ed. by Henk Blezer and Abel Zadoks, Brill’s Tibetan studies library 2.2 (Leiden: E.J. Brill)</w:t>
      </w:r>
      <w:r w:rsidR="0004209F" w:rsidRPr="0004209F">
        <w:rPr>
          <w:color w:val="000000"/>
          <w:szCs w:val="24"/>
        </w:rPr>
        <w:t xml:space="preserve"> </w:t>
      </w:r>
      <w:r w:rsidR="0004209F" w:rsidRPr="00EF0D3C">
        <w:rPr>
          <w:color w:val="000000"/>
          <w:szCs w:val="24"/>
        </w:rPr>
        <w:t>: 431-50</w:t>
      </w:r>
      <w:r w:rsidRPr="00EF0D3C">
        <w:rPr>
          <w:color w:val="000000"/>
          <w:szCs w:val="24"/>
        </w:rPr>
        <w:t>.</w:t>
      </w:r>
      <w:r w:rsidRPr="00EF0D3C">
        <w:rPr>
          <w:color w:val="000000"/>
          <w:szCs w:val="24"/>
        </w:rPr>
        <w:tab/>
      </w:r>
      <w:r w:rsidRPr="00EF0D3C">
        <w:rPr>
          <w:b/>
          <w:color w:val="000000"/>
          <w:szCs w:val="24"/>
        </w:rPr>
        <w:t>photocopy</w:t>
      </w:r>
      <w:r w:rsidR="00B71250">
        <w:rPr>
          <w:b/>
          <w:color w:val="000000"/>
          <w:szCs w:val="24"/>
        </w:rPr>
        <w:t xml:space="preserve"> + download</w:t>
      </w:r>
    </w:p>
    <w:p w14:paraId="24F9F528" w14:textId="77777777" w:rsidR="001A2285" w:rsidRPr="00EF0D3C" w:rsidRDefault="001A2285" w:rsidP="00CB442B">
      <w:pPr>
        <w:tabs>
          <w:tab w:val="right" w:pos="9000"/>
        </w:tabs>
        <w:spacing w:after="120"/>
        <w:ind w:left="360" w:hanging="360"/>
        <w:rPr>
          <w:color w:val="000000"/>
          <w:szCs w:val="24"/>
        </w:rPr>
      </w:pPr>
      <w:r w:rsidRPr="00EF0D3C">
        <w:rPr>
          <w:rFonts w:eastAsia="Gentium Basic"/>
          <w:color w:val="000000"/>
        </w:rPr>
        <w:t xml:space="preserve">Roesler, Ulrike 2016:  “The adventures of Rāma, Sītā and Rāvaṇa in Tibet”, </w:t>
      </w:r>
      <w:r w:rsidRPr="00EF0D3C">
        <w:rPr>
          <w:color w:val="000000"/>
        </w:rPr>
        <w:t xml:space="preserve">in </w:t>
      </w:r>
      <w:r w:rsidRPr="00EF0D3C">
        <w:rPr>
          <w:i/>
          <w:color w:val="000000"/>
        </w:rPr>
        <w:t xml:space="preserve">The Other Rāmāyaṇa Women, </w:t>
      </w:r>
      <w:r w:rsidRPr="00EF0D3C">
        <w:rPr>
          <w:color w:val="000000"/>
        </w:rPr>
        <w:t>ed. by John Brockington and Mary Brockington, with Mandakranta Bose (Abingdon: Routledge): 44-70.</w:t>
      </w:r>
      <w:r w:rsidRPr="00EF0D3C">
        <w:rPr>
          <w:color w:val="000000"/>
        </w:rPr>
        <w:tab/>
      </w:r>
      <w:r w:rsidRPr="00EF0D3C">
        <w:rPr>
          <w:b/>
          <w:color w:val="000000"/>
        </w:rPr>
        <w:t>own copy</w:t>
      </w:r>
    </w:p>
    <w:p w14:paraId="243EC597" w14:textId="77777777" w:rsidR="00547512" w:rsidRPr="00EF0D3C" w:rsidRDefault="00547512" w:rsidP="00CB442B">
      <w:pPr>
        <w:tabs>
          <w:tab w:val="right" w:pos="9000"/>
        </w:tabs>
        <w:spacing w:after="120"/>
        <w:ind w:left="360" w:hanging="360"/>
        <w:rPr>
          <w:b/>
          <w:color w:val="000000"/>
          <w:szCs w:val="24"/>
        </w:rPr>
      </w:pPr>
      <w:r w:rsidRPr="00EF0D3C">
        <w:rPr>
          <w:color w:val="000000"/>
          <w:szCs w:val="24"/>
        </w:rPr>
        <w:lastRenderedPageBreak/>
        <w:t xml:space="preserve">Saran, Malini 2011:  “Preliminary notes on shared peculiarities of the </w:t>
      </w:r>
      <w:r w:rsidRPr="00EF0D3C">
        <w:rPr>
          <w:i/>
          <w:color w:val="000000"/>
          <w:szCs w:val="24"/>
        </w:rPr>
        <w:t>Rāmāyaṇa</w:t>
      </w:r>
      <w:r w:rsidRPr="00EF0D3C">
        <w:rPr>
          <w:color w:val="000000"/>
          <w:szCs w:val="24"/>
        </w:rPr>
        <w:t xml:space="preserve"> in 9th-century Tibet and Java”, in ManjuShree, ed., </w:t>
      </w:r>
      <w:r w:rsidRPr="00EF0D3C">
        <w:rPr>
          <w:i/>
          <w:color w:val="000000"/>
          <w:szCs w:val="24"/>
        </w:rPr>
        <w:t>From beyond the eastern horizon: essays in honour of Professor Lokesh Chandra</w:t>
      </w:r>
      <w:r w:rsidRPr="00EF0D3C">
        <w:rPr>
          <w:color w:val="000000"/>
          <w:szCs w:val="24"/>
        </w:rPr>
        <w:t xml:space="preserve"> (New Delhi: Aditya Prakashan): 229-39.</w:t>
      </w:r>
      <w:r w:rsidRPr="00EF0D3C">
        <w:rPr>
          <w:color w:val="000000"/>
          <w:szCs w:val="24"/>
        </w:rPr>
        <w:tab/>
      </w:r>
      <w:r w:rsidRPr="00EF0D3C">
        <w:rPr>
          <w:b/>
          <w:color w:val="000000"/>
          <w:szCs w:val="24"/>
        </w:rPr>
        <w:t>printout</w:t>
      </w:r>
    </w:p>
    <w:p w14:paraId="172F0554" w14:textId="77777777" w:rsidR="00486E07" w:rsidRPr="00EF0D3C" w:rsidRDefault="00486E07" w:rsidP="00CB442B">
      <w:pPr>
        <w:tabs>
          <w:tab w:val="right" w:pos="9000"/>
        </w:tabs>
        <w:spacing w:after="120"/>
        <w:ind w:left="360" w:hanging="360"/>
        <w:rPr>
          <w:rFonts w:eastAsia="Gentium Basic" w:cs="Gentium Basic"/>
          <w:color w:val="000000"/>
          <w:kern w:val="1"/>
          <w:szCs w:val="24"/>
        </w:rPr>
      </w:pPr>
      <w:r w:rsidRPr="00EF0D3C">
        <w:rPr>
          <w:color w:val="000000"/>
          <w:szCs w:val="24"/>
        </w:rPr>
        <w:t>Schaik</w:t>
      </w:r>
      <w:r w:rsidRPr="00EF0D3C">
        <w:rPr>
          <w:color w:val="000000"/>
        </w:rPr>
        <w:t xml:space="preserve">, </w:t>
      </w:r>
      <w:r w:rsidRPr="00EF0D3C">
        <w:rPr>
          <w:color w:val="000000"/>
          <w:szCs w:val="24"/>
        </w:rPr>
        <w:t>Sam van</w:t>
      </w:r>
      <w:r w:rsidRPr="00EF0D3C">
        <w:rPr>
          <w:color w:val="000000"/>
        </w:rPr>
        <w:t xml:space="preserve"> 2008:</w:t>
      </w:r>
      <w:r w:rsidRPr="00EF0D3C">
        <w:rPr>
          <w:color w:val="000000"/>
          <w:szCs w:val="24"/>
        </w:rPr>
        <w:t xml:space="preserve"> </w:t>
      </w:r>
      <w:r w:rsidRPr="00EF0D3C">
        <w:rPr>
          <w:color w:val="000000"/>
        </w:rPr>
        <w:t xml:space="preserve"> </w:t>
      </w:r>
      <w:r w:rsidRPr="00EF0D3C">
        <w:rPr>
          <w:color w:val="000000"/>
          <w:szCs w:val="24"/>
        </w:rPr>
        <w:t>“Rama in early Tibet”</w:t>
      </w:r>
      <w:r w:rsidRPr="00EF0D3C">
        <w:rPr>
          <w:color w:val="000000"/>
        </w:rPr>
        <w:t>,</w:t>
      </w:r>
      <w:r w:rsidRPr="00EF0D3C">
        <w:rPr>
          <w:color w:val="000000"/>
          <w:szCs w:val="24"/>
        </w:rPr>
        <w:t xml:space="preserve"> </w:t>
      </w:r>
      <w:r w:rsidRPr="00EF0D3C">
        <w:rPr>
          <w:color w:val="000000"/>
        </w:rPr>
        <w:t xml:space="preserve">&lt; </w:t>
      </w:r>
      <w:r w:rsidRPr="00EF0D3C">
        <w:rPr>
          <w:color w:val="000000"/>
          <w:lang w:bidi="x-none"/>
        </w:rPr>
        <w:t xml:space="preserve">https://earlytibet.com/2008/08/07/rama-in-early-tibet/ </w:t>
      </w:r>
      <w:r w:rsidRPr="00EF0D3C">
        <w:rPr>
          <w:color w:val="000000"/>
        </w:rPr>
        <w:t>&gt;.</w:t>
      </w:r>
      <w:r w:rsidRPr="00EF0D3C">
        <w:rPr>
          <w:color w:val="000000"/>
        </w:rPr>
        <w:tab/>
      </w:r>
      <w:r w:rsidRPr="00EF0D3C">
        <w:rPr>
          <w:b/>
          <w:color w:val="000000"/>
          <w:szCs w:val="24"/>
        </w:rPr>
        <w:t>download</w:t>
      </w:r>
    </w:p>
    <w:p w14:paraId="01EC2855" w14:textId="77777777" w:rsidR="00547512" w:rsidRPr="00EF0D3C" w:rsidRDefault="00547512" w:rsidP="00CB442B">
      <w:pPr>
        <w:tabs>
          <w:tab w:val="right" w:pos="9000"/>
        </w:tabs>
        <w:spacing w:after="80"/>
        <w:ind w:left="360" w:hanging="360"/>
        <w:rPr>
          <w:color w:val="000000"/>
          <w:szCs w:val="24"/>
        </w:rPr>
      </w:pPr>
      <w:r w:rsidRPr="00EF0D3C">
        <w:rPr>
          <w:rFonts w:eastAsia="Gentium Basic" w:cs="Gentium Basic"/>
          <w:color w:val="000000"/>
          <w:kern w:val="1"/>
          <w:szCs w:val="24"/>
        </w:rPr>
        <w:t xml:space="preserve">Stein, Rolf A. 1959:  </w:t>
      </w:r>
      <w:r w:rsidRPr="00EF0D3C">
        <w:rPr>
          <w:rFonts w:eastAsia="Gentium Basic" w:cs="Gentium Basic"/>
          <w:i/>
          <w:iCs/>
          <w:color w:val="000000"/>
          <w:kern w:val="1"/>
          <w:szCs w:val="24"/>
        </w:rPr>
        <w:t>Recherches sur l’épopée et le barde au Tibet</w:t>
      </w:r>
      <w:r w:rsidRPr="00EF0D3C">
        <w:rPr>
          <w:rFonts w:eastAsia="Gentium Basic" w:cs="Gentium Basic"/>
          <w:color w:val="000000"/>
          <w:kern w:val="1"/>
          <w:szCs w:val="24"/>
        </w:rPr>
        <w:t xml:space="preserve"> (Paris: Presses Universitaires de France).</w:t>
      </w:r>
      <w:r w:rsidRPr="00EF0D3C">
        <w:rPr>
          <w:rFonts w:eastAsia="Gentium Basic" w:cs="Gentium Basic"/>
          <w:color w:val="000000"/>
          <w:kern w:val="1"/>
          <w:szCs w:val="24"/>
        </w:rPr>
        <w:tab/>
      </w:r>
      <w:r w:rsidRPr="00EF0D3C">
        <w:rPr>
          <w:rFonts w:eastAsia="Gentium Basic" w:cs="Gentium Basic"/>
          <w:b/>
          <w:bCs/>
          <w:color w:val="000000"/>
          <w:kern w:val="1"/>
          <w:szCs w:val="24"/>
        </w:rPr>
        <w:t>(IND) Tib. d.43; checked</w:t>
      </w:r>
    </w:p>
    <w:p w14:paraId="5BD3FCED" w14:textId="77777777" w:rsidR="00547512" w:rsidRPr="00EF0D3C" w:rsidRDefault="00547512" w:rsidP="00CB442B">
      <w:pPr>
        <w:tabs>
          <w:tab w:val="right" w:pos="9000"/>
        </w:tabs>
        <w:spacing w:after="120"/>
        <w:ind w:left="360" w:hanging="360"/>
        <w:rPr>
          <w:b/>
          <w:color w:val="000000"/>
          <w:szCs w:val="24"/>
        </w:rPr>
      </w:pPr>
      <w:r w:rsidRPr="00EF0D3C">
        <w:rPr>
          <w:color w:val="000000"/>
          <w:szCs w:val="24"/>
        </w:rPr>
        <w:t xml:space="preserve">Thomas, F.W. 1929:  “A Rāmāyaṇa story in Tibetan from Chinese Turkestan”, in </w:t>
      </w:r>
      <w:r w:rsidRPr="00EF0D3C">
        <w:rPr>
          <w:i/>
          <w:color w:val="000000"/>
          <w:szCs w:val="24"/>
        </w:rPr>
        <w:t>Indian Studies in honor of C.R. Lanman</w:t>
      </w:r>
      <w:r w:rsidRPr="00EF0D3C">
        <w:rPr>
          <w:color w:val="000000"/>
          <w:szCs w:val="24"/>
        </w:rPr>
        <w:t xml:space="preserve"> (Cambridge, Mass.: Harvard University Press): 193-212.</w:t>
      </w:r>
      <w:r w:rsidRPr="00EF0D3C">
        <w:rPr>
          <w:color w:val="000000"/>
          <w:szCs w:val="24"/>
        </w:rPr>
        <w:tab/>
      </w:r>
      <w:r w:rsidRPr="00EF0D3C">
        <w:rPr>
          <w:b/>
          <w:color w:val="000000"/>
          <w:szCs w:val="24"/>
        </w:rPr>
        <w:t>download (volume)</w:t>
      </w:r>
    </w:p>
    <w:p w14:paraId="6E9AE4D7" w14:textId="70FEFA77" w:rsidR="005F0CDE" w:rsidRPr="00EF0D3C" w:rsidRDefault="005F0CDE" w:rsidP="001A2285">
      <w:pPr>
        <w:spacing w:before="240" w:after="120"/>
        <w:ind w:left="720"/>
        <w:rPr>
          <w:b/>
          <w:color w:val="000000"/>
          <w:szCs w:val="24"/>
        </w:rPr>
      </w:pPr>
      <w:r w:rsidRPr="00EF0D3C">
        <w:rPr>
          <w:b/>
          <w:color w:val="000000"/>
          <w:szCs w:val="24"/>
        </w:rPr>
        <w:t>notes</w:t>
      </w:r>
      <w:r w:rsidR="00BD3AEA">
        <w:rPr>
          <w:b/>
          <w:color w:val="000000"/>
          <w:szCs w:val="24"/>
        </w:rPr>
        <w:t>:</w:t>
      </w:r>
      <w:r w:rsidRPr="00EF0D3C">
        <w:rPr>
          <w:b/>
          <w:color w:val="000000"/>
          <w:szCs w:val="24"/>
        </w:rPr>
        <w:tab/>
      </w:r>
      <w:r w:rsidR="002C78C5">
        <w:rPr>
          <w:b/>
          <w:color w:val="000000"/>
          <w:szCs w:val="24"/>
        </w:rPr>
        <w:t>see</w:t>
      </w:r>
      <w:r w:rsidRPr="00EF0D3C">
        <w:rPr>
          <w:color w:val="000000"/>
          <w:szCs w:val="24"/>
        </w:rPr>
        <w:t xml:space="preserve"> </w:t>
      </w:r>
      <w:r w:rsidR="009973DD">
        <w:rPr>
          <w:color w:val="000000"/>
          <w:szCs w:val="24"/>
        </w:rPr>
        <w:t>JLB 1985</w:t>
      </w:r>
      <w:r w:rsidRPr="00EF0D3C">
        <w:rPr>
          <w:color w:val="000000"/>
          <w:szCs w:val="24"/>
        </w:rPr>
        <w:t>: 264-65 and Roesler 2002</w:t>
      </w:r>
      <w:r w:rsidR="00725DC0" w:rsidRPr="00EF0D3C">
        <w:rPr>
          <w:color w:val="000000"/>
          <w:szCs w:val="24"/>
        </w:rPr>
        <w:t xml:space="preserve"> and 2016</w:t>
      </w:r>
      <w:r w:rsidRPr="00EF0D3C">
        <w:rPr>
          <w:color w:val="000000"/>
          <w:szCs w:val="24"/>
        </w:rPr>
        <w:t>.</w:t>
      </w:r>
    </w:p>
    <w:p w14:paraId="474A0DA8" w14:textId="1590B422" w:rsidR="00C867E7" w:rsidRPr="00EF0D3C" w:rsidRDefault="00C867E7" w:rsidP="0004209F">
      <w:pPr>
        <w:pStyle w:val="hangingindent"/>
        <w:tabs>
          <w:tab w:val="left" w:pos="720"/>
        </w:tabs>
        <w:ind w:left="360" w:hanging="360"/>
        <w:rPr>
          <w:color w:val="000000"/>
        </w:rPr>
      </w:pPr>
      <w:r w:rsidRPr="00EF0D3C">
        <w:rPr>
          <w:color w:val="000000"/>
        </w:rPr>
        <w:t>Dunhuang version:</w:t>
      </w:r>
      <w:r w:rsidRPr="00EF0D3C">
        <w:rPr>
          <w:color w:val="000000"/>
        </w:rPr>
        <w:tab/>
        <w:t>de Jong (Tibetan) 1989</w:t>
      </w:r>
      <w:r w:rsidRPr="00EF0D3C">
        <w:rPr>
          <w:color w:val="000000"/>
        </w:rPr>
        <w:tab/>
      </w:r>
      <w:r w:rsidR="0004209F">
        <w:rPr>
          <w:color w:val="000000"/>
        </w:rPr>
        <w:tab/>
      </w:r>
      <w:r w:rsidRPr="00EF0D3C">
        <w:rPr>
          <w:i/>
          <w:color w:val="000000"/>
        </w:rPr>
        <w:t xml:space="preserve">see also </w:t>
      </w:r>
      <w:r w:rsidRPr="00EF0D3C">
        <w:rPr>
          <w:color w:val="000000"/>
        </w:rPr>
        <w:t>de Jong (Tibetan) 199</w:t>
      </w:r>
      <w:r w:rsidR="002B067A">
        <w:rPr>
          <w:color w:val="000000"/>
        </w:rPr>
        <w:t>4</w:t>
      </w:r>
      <w:r w:rsidRPr="00EF0D3C">
        <w:rPr>
          <w:color w:val="000000"/>
        </w:rPr>
        <w:t>: xxxix-xli</w:t>
      </w:r>
      <w:r w:rsidRPr="00EF0D3C">
        <w:rPr>
          <w:color w:val="000000"/>
        </w:rPr>
        <w:br/>
        <w:t xml:space="preserve">an adaptation of the whole Rm story, clumsy at times (modifications not thought </w:t>
      </w:r>
      <w:r w:rsidR="0004209F">
        <w:rPr>
          <w:color w:val="000000"/>
        </w:rPr>
        <w:tab/>
      </w:r>
      <w:r w:rsidRPr="00EF0D3C">
        <w:rPr>
          <w:color w:val="000000"/>
        </w:rPr>
        <w:t xml:space="preserve">through); not a </w:t>
      </w:r>
      <w:r w:rsidRPr="00EF0D3C">
        <w:rPr>
          <w:i/>
          <w:color w:val="000000"/>
        </w:rPr>
        <w:t>jātaka</w:t>
      </w:r>
      <w:r w:rsidRPr="00EF0D3C">
        <w:rPr>
          <w:color w:val="000000"/>
        </w:rPr>
        <w:t xml:space="preserve">, but exemplifying a more Buddhist ethos than </w:t>
      </w:r>
      <w:r w:rsidRPr="00EF0D3C">
        <w:rPr>
          <w:i/>
          <w:color w:val="000000"/>
        </w:rPr>
        <w:t>VR</w:t>
      </w:r>
      <w:r w:rsidRPr="00EF0D3C">
        <w:rPr>
          <w:color w:val="000000"/>
        </w:rPr>
        <w:t>:</w:t>
      </w:r>
      <w:r w:rsidRPr="00EF0D3C">
        <w:rPr>
          <w:color w:val="000000"/>
        </w:rPr>
        <w:br/>
        <w:t xml:space="preserve">Rāma renounces throne voluntarily to avoid problems, Daśaratha dies happy; no court </w:t>
      </w:r>
      <w:r w:rsidR="0004209F">
        <w:rPr>
          <w:color w:val="000000"/>
        </w:rPr>
        <w:tab/>
      </w:r>
      <w:r w:rsidRPr="00EF0D3C">
        <w:rPr>
          <w:color w:val="000000"/>
        </w:rPr>
        <w:t>intrigues, rash vow, jealousy;</w:t>
      </w:r>
      <w:r w:rsidRPr="00EF0D3C">
        <w:rPr>
          <w:rFonts w:ascii="MingLiU" w:eastAsia="MingLiU" w:hAnsi="MingLiU" w:cs="MingLiU"/>
          <w:color w:val="000000"/>
        </w:rPr>
        <w:br/>
      </w:r>
      <w:r w:rsidRPr="00EF0D3C">
        <w:rPr>
          <w:color w:val="000000"/>
        </w:rPr>
        <w:t xml:space="preserve">no mutilation of Śūrpaṇakhā or attack on Sītā; </w:t>
      </w:r>
      <w:r w:rsidRPr="00EF0D3C">
        <w:rPr>
          <w:rFonts w:ascii="MingLiU" w:eastAsia="MingLiU" w:hAnsi="MingLiU" w:cs="MingLiU"/>
          <w:color w:val="000000"/>
        </w:rPr>
        <w:br/>
      </w:r>
      <w:r w:rsidRPr="00EF0D3C">
        <w:rPr>
          <w:color w:val="000000"/>
        </w:rPr>
        <w:t xml:space="preserve">Rāma calms quarrelling </w:t>
      </w:r>
      <w:r w:rsidRPr="00EF0D3C">
        <w:rPr>
          <w:i/>
          <w:color w:val="000000"/>
        </w:rPr>
        <w:t>vānaras</w:t>
      </w:r>
      <w:r w:rsidRPr="00EF0D3C">
        <w:rPr>
          <w:color w:val="000000"/>
        </w:rPr>
        <w:t>;</w:t>
      </w:r>
      <w:r w:rsidRPr="00EF0D3C">
        <w:rPr>
          <w:color w:val="000000"/>
        </w:rPr>
        <w:br/>
        <w:t>Hanumān reproaches Rāma for banishing Sītā;</w:t>
      </w:r>
      <w:r w:rsidRPr="00EF0D3C">
        <w:rPr>
          <w:rFonts w:ascii="MingLiU" w:eastAsia="MingLiU" w:hAnsi="MingLiU" w:cs="MingLiU"/>
          <w:color w:val="000000"/>
        </w:rPr>
        <w:br/>
      </w:r>
      <w:r w:rsidRPr="00EF0D3C">
        <w:rPr>
          <w:color w:val="000000"/>
        </w:rPr>
        <w:t xml:space="preserve">stress on good manners (Umā and Prahasta curse Rāvaṇa for rudeness) and importance </w:t>
      </w:r>
      <w:r w:rsidR="0004209F">
        <w:rPr>
          <w:color w:val="000000"/>
        </w:rPr>
        <w:tab/>
      </w:r>
      <w:r w:rsidRPr="00EF0D3C">
        <w:rPr>
          <w:color w:val="000000"/>
        </w:rPr>
        <w:t>of keeping up friendship (Rāma reminds Hanumān)</w:t>
      </w:r>
    </w:p>
    <w:p w14:paraId="7EFAC21D" w14:textId="77777777" w:rsidR="005F0CDE" w:rsidRPr="00EF0D3C" w:rsidRDefault="0061102E" w:rsidP="002B7386">
      <w:pPr>
        <w:pStyle w:val="hangingindent"/>
        <w:ind w:left="360" w:hanging="360"/>
        <w:rPr>
          <w:color w:val="000000"/>
        </w:rPr>
      </w:pPr>
      <w:r w:rsidRPr="00EF0D3C">
        <w:rPr>
          <w:color w:val="000000"/>
        </w:rPr>
        <w:t>Dunh</w:t>
      </w:r>
      <w:r w:rsidR="005F0CDE" w:rsidRPr="00EF0D3C">
        <w:rPr>
          <w:color w:val="000000"/>
        </w:rPr>
        <w:t>uang version — de Jong’s preface to his text (on p.85) notes that it is based on 4 mss described by F.W. Thomas in 1929 (= A B C D) and two more discovered by Marcelle Lalou in 1936 in Bib. Nat. (= E F); his recension I is found in D+A (one ms), C and F and recension II in E and B.  The manuscripts are: IOL Tib J 737.1 (A), IOL Tib J 737.2 (B &amp; C), IOL Tib J 737.3 (D), Pelliot tibétain 981 (E), Pelliot tibétain 983 (F). In de Jong’s works, these are referred to only by the letters A to F, given in brackets after the shelfmarks.</w:t>
      </w:r>
    </w:p>
    <w:p w14:paraId="74F5DBCD" w14:textId="77777777" w:rsidR="005F0CDE" w:rsidRDefault="005F0CDE" w:rsidP="002B7386">
      <w:pPr>
        <w:spacing w:after="120"/>
        <w:ind w:left="360" w:hanging="360"/>
        <w:rPr>
          <w:color w:val="000000"/>
          <w:szCs w:val="24"/>
        </w:rPr>
      </w:pPr>
      <w:r w:rsidRPr="00EF0D3C">
        <w:rPr>
          <w:color w:val="000000"/>
          <w:szCs w:val="24"/>
        </w:rPr>
        <w:t xml:space="preserve">illustration of one leaf from a Tun-huang ms. on p. 324 of </w:t>
      </w:r>
      <w:r w:rsidRPr="00EF0D3C">
        <w:rPr>
          <w:i/>
          <w:color w:val="000000"/>
          <w:szCs w:val="24"/>
        </w:rPr>
        <w:t>Viśvavārā,</w:t>
      </w:r>
      <w:r w:rsidRPr="00EF0D3C">
        <w:rPr>
          <w:color w:val="000000"/>
          <w:szCs w:val="24"/>
        </w:rPr>
        <w:t xml:space="preserve"> ed. K.K. Chakravarty [issued for 15th WSC, Jan. 2012; own copy]</w:t>
      </w:r>
    </w:p>
    <w:p w14:paraId="2F7AE734" w14:textId="4C98972A" w:rsidR="00FB6B63" w:rsidRPr="00646969" w:rsidRDefault="00FB6B63" w:rsidP="00646969">
      <w:pPr>
        <w:pStyle w:val="NormalWeb"/>
      </w:pPr>
      <w:r w:rsidRPr="00395834">
        <w:t>There seems to be no direct relationship between the Chinese versions and the Tibetan</w:t>
      </w:r>
      <w:r>
        <w:t xml:space="preserve"> Dunhuang</w:t>
      </w:r>
      <w:r w:rsidRPr="00395834">
        <w:t xml:space="preserve"> version or the Khotanese version</w:t>
      </w:r>
      <w:r>
        <w:t xml:space="preserve">.  The Dunhuang version was </w:t>
      </w:r>
      <w:r w:rsidRPr="00395834">
        <w:t>presumably written du</w:t>
      </w:r>
      <w:r>
        <w:t>ring the Tibetan occupation of Dun</w:t>
      </w:r>
      <w:r w:rsidRPr="00395834">
        <w:t xml:space="preserve">huang (late </w:t>
      </w:r>
      <w:r>
        <w:t>8</w:t>
      </w:r>
      <w:r w:rsidRPr="00395834">
        <w:t xml:space="preserve">th to mid </w:t>
      </w:r>
      <w:r>
        <w:t>9</w:t>
      </w:r>
      <w:r w:rsidRPr="00395834">
        <w:t>th century A</w:t>
      </w:r>
      <w:r>
        <w:t>.</w:t>
      </w:r>
      <w:r w:rsidRPr="00395834">
        <w:t>D</w:t>
      </w:r>
      <w:r>
        <w:t>.</w:t>
      </w:r>
      <w:r w:rsidRPr="00395834">
        <w:t>), must be closely related to an unknown Indian original and does not show any Buddhist influence, unlike the first especially of the two Chinese Rāma stories.</w:t>
      </w:r>
      <w:r w:rsidR="008A3784">
        <w:t xml:space="preserve">  The mss A+D and E have been dated to the late Guiyijun period and ms C</w:t>
      </w:r>
      <w:r w:rsidR="00646969">
        <w:t xml:space="preserve"> more broadly to the Guiyijun period [= 851-1036?] (Dotman and </w:t>
      </w:r>
      <w:r w:rsidR="00646969" w:rsidRPr="00E135F5">
        <w:rPr>
          <w:sz w:val="22"/>
          <w:szCs w:val="22"/>
        </w:rPr>
        <w:t xml:space="preserve">Helman-Ważny </w:t>
      </w:r>
      <w:r w:rsidR="00646969">
        <w:rPr>
          <w:sz w:val="22"/>
          <w:szCs w:val="22"/>
        </w:rPr>
        <w:t>2016: 137-39</w:t>
      </w:r>
      <w:r w:rsidR="00646969">
        <w:t>).</w:t>
      </w:r>
    </w:p>
    <w:p w14:paraId="16FE3EB0" w14:textId="77777777" w:rsidR="00C867E7" w:rsidRPr="00EF0D3C" w:rsidRDefault="00C867E7" w:rsidP="00FB6B63">
      <w:pPr>
        <w:spacing w:before="240" w:after="120"/>
        <w:ind w:left="360" w:hanging="360"/>
        <w:rPr>
          <w:color w:val="000000"/>
          <w:szCs w:val="24"/>
        </w:rPr>
      </w:pPr>
      <w:r w:rsidRPr="00EF0D3C">
        <w:rPr>
          <w:color w:val="000000"/>
          <w:szCs w:val="24"/>
        </w:rPr>
        <w:t>There are other later Tibetan versions, such as the 15th-century one by Zhang-zhung-ba Chos-dbang-grags-pa, also a 13th-century summary by Dmar ston Chos kyi rgyal po (</w:t>
      </w:r>
      <w:r w:rsidRPr="00EF0D3C">
        <w:rPr>
          <w:b/>
          <w:color w:val="000000"/>
          <w:szCs w:val="24"/>
        </w:rPr>
        <w:t>see</w:t>
      </w:r>
      <w:r w:rsidRPr="00EF0D3C">
        <w:rPr>
          <w:b/>
          <w:i/>
          <w:color w:val="000000"/>
          <w:szCs w:val="24"/>
        </w:rPr>
        <w:t xml:space="preserve"> </w:t>
      </w:r>
      <w:r w:rsidRPr="00EF0D3C">
        <w:rPr>
          <w:color w:val="000000"/>
          <w:szCs w:val="24"/>
        </w:rPr>
        <w:t>Roesler 2002).</w:t>
      </w:r>
      <w:r w:rsidRPr="00EF0D3C">
        <w:rPr>
          <w:color w:val="000000"/>
          <w:szCs w:val="24"/>
        </w:rPr>
        <w:tab/>
      </w:r>
    </w:p>
    <w:p w14:paraId="32B7991D" w14:textId="561D036B" w:rsidR="005F0CDE" w:rsidRPr="00EF0D3C" w:rsidRDefault="00260E29" w:rsidP="002B7386">
      <w:pPr>
        <w:pStyle w:val="hangingindent"/>
        <w:ind w:left="360" w:hanging="360"/>
        <w:rPr>
          <w:rStyle w:val="DefaultParagraphFont1"/>
          <w:color w:val="000000"/>
        </w:rPr>
      </w:pPr>
      <w:r w:rsidRPr="00EF0D3C">
        <w:rPr>
          <w:color w:val="000000"/>
        </w:rPr>
        <w:t xml:space="preserve">Saṅghaśrī’s commentary (probably 1429) on translation of Daṇḍin’s </w:t>
      </w:r>
      <w:r w:rsidRPr="00EF0D3C">
        <w:rPr>
          <w:i/>
          <w:color w:val="000000"/>
        </w:rPr>
        <w:t>Kāvyādarśa</w:t>
      </w:r>
      <w:r w:rsidR="00BD3AEA">
        <w:rPr>
          <w:color w:val="000000"/>
        </w:rPr>
        <w:t xml:space="preserve"> by ‘Phags-pa (C13</w:t>
      </w:r>
      <w:r w:rsidRPr="00EF0D3C">
        <w:rPr>
          <w:color w:val="000000"/>
        </w:rPr>
        <w:t>) revised by Blo-gros grtan-pa (</w:t>
      </w:r>
      <w:r w:rsidR="00BD3AEA">
        <w:rPr>
          <w:color w:val="000000"/>
        </w:rPr>
        <w:t>C14</w:t>
      </w:r>
      <w:r w:rsidRPr="00EF0D3C">
        <w:rPr>
          <w:color w:val="000000"/>
        </w:rPr>
        <w:t>).</w:t>
      </w:r>
    </w:p>
    <w:p w14:paraId="3EB0BF90" w14:textId="77777777" w:rsidR="00D314A0" w:rsidRDefault="00B17612" w:rsidP="002B7386">
      <w:pPr>
        <w:tabs>
          <w:tab w:val="right" w:pos="9000"/>
        </w:tabs>
        <w:ind w:left="360" w:hanging="360"/>
        <w:rPr>
          <w:color w:val="000000"/>
          <w:szCs w:val="24"/>
        </w:rPr>
      </w:pPr>
      <w:r w:rsidRPr="00EF0D3C">
        <w:rPr>
          <w:color w:val="000000"/>
          <w:szCs w:val="24"/>
        </w:rPr>
        <w:t>Rin-spuṅs-pa’s commentary, 1586.</w:t>
      </w:r>
    </w:p>
    <w:p w14:paraId="49C895CE" w14:textId="77777777" w:rsidR="00D314A0" w:rsidRDefault="00D314A0" w:rsidP="00890F2F">
      <w:pPr>
        <w:tabs>
          <w:tab w:val="right" w:pos="9000"/>
        </w:tabs>
        <w:spacing w:after="80"/>
        <w:ind w:left="360" w:hanging="360"/>
        <w:rPr>
          <w:color w:val="000000"/>
          <w:szCs w:val="24"/>
        </w:rPr>
      </w:pPr>
    </w:p>
    <w:p w14:paraId="2F27DE9F" w14:textId="7FB83EA7" w:rsidR="00D314A0" w:rsidRPr="008D18A7" w:rsidRDefault="00890F2F" w:rsidP="008B46D3">
      <w:pPr>
        <w:spacing w:after="80"/>
        <w:ind w:firstLine="0"/>
        <w:rPr>
          <w:color w:val="000000"/>
          <w:lang w:val="x-none"/>
        </w:rPr>
      </w:pPr>
      <w:r>
        <w:rPr>
          <w:bCs/>
          <w:color w:val="000000"/>
          <w:lang w:val="x-none"/>
        </w:rPr>
        <w:lastRenderedPageBreak/>
        <w:t xml:space="preserve">MB to Ulrike Roesler (e-mail on </w:t>
      </w:r>
      <w:r w:rsidR="00D314A0" w:rsidRPr="00E411B2">
        <w:rPr>
          <w:bCs/>
          <w:color w:val="000000"/>
          <w:lang w:val="x-none"/>
        </w:rPr>
        <w:t>4 January 2018</w:t>
      </w:r>
      <w:r>
        <w:rPr>
          <w:bCs/>
          <w:color w:val="000000"/>
          <w:lang w:val="x-none"/>
        </w:rPr>
        <w:t>)</w:t>
      </w:r>
    </w:p>
    <w:p w14:paraId="0831CBC7" w14:textId="77777777" w:rsidR="00890F2F" w:rsidRDefault="00D314A0" w:rsidP="00890F2F">
      <w:pPr>
        <w:spacing w:after="80"/>
        <w:ind w:firstLine="0"/>
        <w:rPr>
          <w:color w:val="000000"/>
          <w:lang w:val="x-none"/>
        </w:rPr>
      </w:pPr>
      <w:r w:rsidRPr="00E411B2">
        <w:rPr>
          <w:color w:val="000000"/>
          <w:lang w:val="x-none"/>
        </w:rPr>
        <w:t>MEETING WITH VĀLMĪKI at causeway, where he mentions (? warns) of increasingly big (? dangerous) fish, perhaps recalling the widespread Sanskrit aphorism about fish of increasing size.  [In the earlier Skt Rāmāyaṇa, Rāma must subdue the god of the ocean and his sea creatures before the causeway can be built; this episode is developed into disruption by the sea creatures, increasing in amount and fantasy with increasing geographical and chronological distance from the original, especially in SE Asia.]</w:t>
      </w:r>
    </w:p>
    <w:p w14:paraId="51C4C264" w14:textId="77777777" w:rsidR="00890F2F" w:rsidRDefault="00D314A0" w:rsidP="00890F2F">
      <w:pPr>
        <w:spacing w:after="80"/>
        <w:ind w:firstLine="0"/>
        <w:rPr>
          <w:rFonts w:eastAsia="PMingLiU" w:cs="PMingLiU"/>
          <w:color w:val="000000"/>
          <w:lang w:val="x-none"/>
        </w:rPr>
      </w:pPr>
      <w:r w:rsidRPr="00E411B2">
        <w:rPr>
          <w:color w:val="000000"/>
          <w:lang w:val="x-none"/>
        </w:rPr>
        <w:t xml:space="preserve">If I understand the sources aright, the meeting with Vālmīki episode is used by Dmar-ston and Chos-dbang, with different characters posing the question to Vālmīki.  </w:t>
      </w:r>
      <w:r w:rsidRPr="00E411B2">
        <w:rPr>
          <w:rFonts w:eastAsia="PMingLiU" w:cs="PMingLiU"/>
          <w:color w:val="000000"/>
          <w:lang w:val="x-none"/>
        </w:rPr>
        <w:br/>
      </w:r>
      <w:r w:rsidRPr="00E411B2">
        <w:rPr>
          <w:color w:val="000000"/>
          <w:lang w:val="x-none"/>
        </w:rPr>
        <w:t>Dmar-ston: De Jong 1993: II, xlv, repeated xlvi-xlvii (=1983: 171) says it is Rāma; Roesler 2002: 445 says it is Hanumān; Roesler 2016: 58 says Hanumān.</w:t>
      </w:r>
    </w:p>
    <w:p w14:paraId="61FC2FB1" w14:textId="77777777" w:rsidR="00890F2F" w:rsidRDefault="00D314A0" w:rsidP="00890F2F">
      <w:pPr>
        <w:spacing w:after="80"/>
        <w:ind w:firstLine="0"/>
        <w:rPr>
          <w:color w:val="000000"/>
          <w:lang w:val="x-none"/>
        </w:rPr>
      </w:pPr>
      <w:r w:rsidRPr="00E411B2">
        <w:rPr>
          <w:color w:val="000000"/>
          <w:lang w:val="x-none"/>
        </w:rPr>
        <w:t>Chos-dbang: Roesler 2016: 59 says 'the heroes', perhaps just for simplification. </w:t>
      </w:r>
    </w:p>
    <w:p w14:paraId="02B9B56D" w14:textId="77777777" w:rsidR="00890F2F" w:rsidRDefault="00D314A0" w:rsidP="00890F2F">
      <w:pPr>
        <w:spacing w:after="80"/>
        <w:ind w:firstLine="0"/>
        <w:rPr>
          <w:color w:val="000000"/>
          <w:lang w:val="x-none"/>
        </w:rPr>
      </w:pPr>
      <w:r w:rsidRPr="00E411B2">
        <w:rPr>
          <w:color w:val="000000"/>
          <w:lang w:val="x-none"/>
        </w:rPr>
        <w:t xml:space="preserve">Can you tell me anything more about the episode?  Is any reason given for the appearance of Vālmīki at this point?  I am interested because I have not yet found any verbal analogue for it except a conventional, unspecific comment in a late Northern addition to the </w:t>
      </w:r>
      <w:r w:rsidRPr="00E411B2">
        <w:rPr>
          <w:i/>
          <w:iCs/>
          <w:color w:val="000000"/>
          <w:lang w:val="x-none"/>
        </w:rPr>
        <w:t>Vālmīki Rm</w:t>
      </w:r>
      <w:r w:rsidRPr="00E411B2">
        <w:rPr>
          <w:color w:val="000000"/>
          <w:lang w:val="x-none"/>
        </w:rPr>
        <w:t xml:space="preserve"> to the effect that sages and divine beings watch the building of the causeway with approval (</w:t>
      </w:r>
      <w:r w:rsidRPr="00E411B2">
        <w:rPr>
          <w:i/>
          <w:iCs/>
          <w:color w:val="000000"/>
          <w:lang w:val="x-none"/>
        </w:rPr>
        <w:t>VRm</w:t>
      </w:r>
      <w:r w:rsidRPr="00E411B2">
        <w:rPr>
          <w:color w:val="000000"/>
          <w:lang w:val="x-none"/>
        </w:rPr>
        <w:t xml:space="preserve"> 6,App.14); however, there is a hitherto unexplained visual representation of building the causeway on a Khmer-style lintel at Phimai, Thailand, from end of 11th century.  Here a sage can be seen apparently blessing a monkey during the construction work.  Correspondences between Central Asian and SE Asian material are too common to be ignored, but there seems no simple, neat explanation of the process -- of course!</w:t>
      </w:r>
    </w:p>
    <w:p w14:paraId="7613F911" w14:textId="77777777" w:rsidR="00890F2F" w:rsidRDefault="00D314A0" w:rsidP="00890F2F">
      <w:pPr>
        <w:spacing w:after="80"/>
        <w:ind w:firstLine="0"/>
        <w:rPr>
          <w:color w:val="000000"/>
          <w:lang w:val="x-none"/>
        </w:rPr>
      </w:pPr>
      <w:r w:rsidRPr="00E411B2">
        <w:rPr>
          <w:color w:val="000000"/>
          <w:lang w:val="x-none"/>
        </w:rPr>
        <w:t>Can I assume that the passage in De Jong 1993: xlvi §§1-4/1983:171 §§3-6 has been horribly garbled, either in the ms of Dmar-ston used by De Jong, or in publication of De Jong's article, and so ignore it?  Perhaps §1, in which Rāma is said to return to his own country WITHOUT SĪTĀ after killing Rāvaṇa but before the rest of the battle is a summary of the whole narrative? or should 'country' be read as 'camp'? and how/why does Rāma come back to the battle? and why is Rāvaṇa killed so early?  Admittedly, some of the wilder SE Asian versions do have post mortem vengeance attacks by allies, but not at such an early point!</w:t>
      </w:r>
    </w:p>
    <w:p w14:paraId="7F0D7B7C" w14:textId="365B2BD1" w:rsidR="00D314A0" w:rsidRDefault="00D314A0" w:rsidP="00890F2F">
      <w:pPr>
        <w:spacing w:after="80"/>
        <w:ind w:firstLine="0"/>
        <w:rPr>
          <w:color w:val="000000"/>
          <w:lang w:val="x-none"/>
        </w:rPr>
      </w:pPr>
      <w:r w:rsidRPr="00E411B2">
        <w:rPr>
          <w:color w:val="000000"/>
          <w:lang w:val="x-none"/>
        </w:rPr>
        <w:t>A more cogent argument is that this discrepancy is not mentioned among those noted at Roesler 2002 or 2016.</w:t>
      </w:r>
    </w:p>
    <w:p w14:paraId="62ACBA5B" w14:textId="77777777" w:rsidR="00890F2F" w:rsidRPr="00E411B2" w:rsidRDefault="00890F2F" w:rsidP="008B46D3">
      <w:pPr>
        <w:ind w:firstLine="0"/>
        <w:rPr>
          <w:rFonts w:cs="Tahoma"/>
          <w:color w:val="000000"/>
          <w:lang w:val="x-none"/>
        </w:rPr>
      </w:pPr>
    </w:p>
    <w:p w14:paraId="4347515D" w14:textId="2731DEB6" w:rsidR="00D314A0" w:rsidRPr="00E411B2" w:rsidRDefault="00890F2F" w:rsidP="00890F2F">
      <w:pPr>
        <w:spacing w:after="80"/>
        <w:ind w:firstLine="0"/>
        <w:rPr>
          <w:rFonts w:cs="Tahoma"/>
          <w:color w:val="000000"/>
          <w:lang w:val="x-none"/>
        </w:rPr>
      </w:pPr>
      <w:r>
        <w:rPr>
          <w:rFonts w:cs="Tahoma"/>
          <w:color w:val="000000"/>
          <w:lang w:val="x-none"/>
        </w:rPr>
        <w:t>Ulrike Roesler to MB (</w:t>
      </w:r>
      <w:r w:rsidR="00D314A0" w:rsidRPr="00E411B2">
        <w:rPr>
          <w:rFonts w:cs="Tahoma"/>
          <w:color w:val="000000"/>
          <w:lang w:val="x-none"/>
        </w:rPr>
        <w:t>27 January 2018</w:t>
      </w:r>
      <w:r>
        <w:rPr>
          <w:rFonts w:cs="Tahoma"/>
          <w:color w:val="000000"/>
          <w:lang w:val="x-none"/>
        </w:rPr>
        <w:t>)</w:t>
      </w:r>
    </w:p>
    <w:p w14:paraId="23E276E8" w14:textId="77777777" w:rsidR="00890F2F" w:rsidRDefault="00D314A0" w:rsidP="00890F2F">
      <w:pPr>
        <w:spacing w:after="80"/>
        <w:ind w:firstLine="0"/>
        <w:rPr>
          <w:rFonts w:cs="Tahoma"/>
          <w:color w:val="000000"/>
          <w:lang w:val="x-none"/>
        </w:rPr>
      </w:pPr>
      <w:r w:rsidRPr="00E411B2">
        <w:rPr>
          <w:rFonts w:cs="Tahoma"/>
          <w:color w:val="000000"/>
          <w:lang w:val="x-none"/>
        </w:rPr>
        <w:t>I just had a look what Dmar ston stays (ed. 1982: 195-196):</w:t>
      </w:r>
    </w:p>
    <w:p w14:paraId="54465D53" w14:textId="77777777" w:rsidR="00890F2F" w:rsidRDefault="00D314A0" w:rsidP="00890F2F">
      <w:pPr>
        <w:spacing w:after="80"/>
        <w:ind w:firstLine="0"/>
        <w:rPr>
          <w:rFonts w:cs="Tahoma"/>
          <w:color w:val="000000"/>
          <w:lang w:val="x-none"/>
        </w:rPr>
      </w:pPr>
      <w:r w:rsidRPr="00E411B2">
        <w:rPr>
          <w:rFonts w:cs="Tahoma"/>
          <w:color w:val="000000"/>
          <w:lang w:val="x-none"/>
        </w:rPr>
        <w:t>"...The</w:t>
      </w:r>
      <w:r>
        <w:rPr>
          <w:rFonts w:cs="Tahoma"/>
          <w:color w:val="000000"/>
          <w:lang w:val="x-none"/>
        </w:rPr>
        <w:t>y</w:t>
      </w:r>
      <w:r w:rsidRPr="00E411B2">
        <w:rPr>
          <w:rFonts w:cs="Tahoma"/>
          <w:color w:val="000000"/>
          <w:lang w:val="x-none"/>
        </w:rPr>
        <w:t xml:space="preserve"> went to the shore of the ocean, and he (Rama) made the monkey troops assemble around Hanumantha. When they (presumably the monkeys) where were building a bridge over the ocean, (someone - agent not mentioned explicitly) asked the Maharishi Vakmiki (Tib. </w:t>
      </w:r>
      <w:r w:rsidRPr="00AA700C">
        <w:rPr>
          <w:rFonts w:cs="Tahoma"/>
          <w:i/>
          <w:color w:val="000000"/>
          <w:lang w:val="x-none"/>
        </w:rPr>
        <w:t>srang srong chen po grog mkhar</w:t>
      </w:r>
      <w:r w:rsidRPr="00E411B2">
        <w:rPr>
          <w:rFonts w:cs="Tahoma"/>
          <w:color w:val="000000"/>
          <w:lang w:val="x-none"/>
        </w:rPr>
        <w:t xml:space="preserve">) what kind of large species of beings were in the ocean, and the Rishi said: </w:t>
      </w:r>
      <w:r w:rsidRPr="00E411B2">
        <w:rPr>
          <w:rFonts w:cs="Tahoma"/>
          <w:color w:val="000000"/>
          <w:lang w:val="x-none"/>
        </w:rPr>
        <w:br/>
        <w:t>"There is a fish called Ti ming,</w:t>
      </w:r>
      <w:r w:rsidRPr="00E411B2">
        <w:rPr>
          <w:rFonts w:cs="Tahoma"/>
          <w:color w:val="000000"/>
          <w:lang w:val="x-none"/>
        </w:rPr>
        <w:br/>
        <w:t>a hundred yojana in breadth.</w:t>
      </w:r>
      <w:r w:rsidRPr="00E411B2">
        <w:rPr>
          <w:rFonts w:cs="Tahoma"/>
          <w:color w:val="000000"/>
          <w:lang w:val="x-none"/>
        </w:rPr>
        <w:br/>
        <w:t>There is a 'swallowing fish' that swallows this one,</w:t>
      </w:r>
      <w:r w:rsidRPr="00E411B2">
        <w:rPr>
          <w:rFonts w:cs="Tahoma"/>
          <w:color w:val="000000"/>
          <w:lang w:val="x-none"/>
        </w:rPr>
        <w:br/>
        <w:t>and another 'swallowing fish' that swallows this."</w:t>
      </w:r>
      <w:r w:rsidRPr="00E411B2">
        <w:rPr>
          <w:rFonts w:cs="Tahoma"/>
          <w:color w:val="000000"/>
          <w:lang w:val="x-none"/>
        </w:rPr>
        <w:br/>
        <w:t>Then they made a bridge across, and King Rama came with his troops, and Ravana with his entourage came to meet them, and they fought..."</w:t>
      </w:r>
    </w:p>
    <w:p w14:paraId="3FB3C6C6" w14:textId="77777777" w:rsidR="00890F2F" w:rsidRDefault="00D314A0" w:rsidP="00890F2F">
      <w:pPr>
        <w:spacing w:after="80"/>
        <w:ind w:firstLine="0"/>
        <w:rPr>
          <w:rFonts w:cs="Tahoma"/>
          <w:color w:val="000000"/>
          <w:lang w:val="x-none"/>
        </w:rPr>
      </w:pPr>
      <w:r w:rsidRPr="00E411B2">
        <w:rPr>
          <w:rFonts w:cs="Tahoma"/>
          <w:color w:val="000000"/>
          <w:lang w:val="x-none"/>
        </w:rPr>
        <w:t xml:space="preserve">So you see where the confusion comes from: Rama makes the monkeys assemble, then they are about to build the bridge, and then, without mentioning a different agent Valmiki is asked about the sea monsters and answers with the stanza about the Timing, Timingila, and </w:t>
      </w:r>
      <w:r w:rsidRPr="00E411B2">
        <w:rPr>
          <w:rFonts w:cs="Tahoma"/>
          <w:color w:val="000000"/>
          <w:lang w:val="x-none"/>
        </w:rPr>
        <w:lastRenderedPageBreak/>
        <w:t>Timingilagila. I was assuming that it was Hanuman as the leader of the monkeys asking, but the text isn't very clear in that respect. It could also be the monkeys in general, or it could even be Rama if we allow a silent change of the agent (which normally shouldn't happen, but who knows...).</w:t>
      </w:r>
    </w:p>
    <w:p w14:paraId="541485BB" w14:textId="6EDD6D66" w:rsidR="00D314A0" w:rsidRDefault="00D314A0" w:rsidP="00890F2F">
      <w:pPr>
        <w:spacing w:after="80"/>
        <w:ind w:firstLine="0"/>
        <w:rPr>
          <w:rFonts w:cs="Tahoma"/>
          <w:color w:val="000000"/>
          <w:lang w:val="x-none"/>
        </w:rPr>
      </w:pPr>
      <w:r w:rsidRPr="00E411B2">
        <w:rPr>
          <w:rFonts w:cs="Tahoma"/>
          <w:color w:val="000000"/>
          <w:lang w:val="x-none"/>
        </w:rPr>
        <w:t>Ulrike</w:t>
      </w:r>
    </w:p>
    <w:p w14:paraId="3FBAC93B" w14:textId="77777777" w:rsidR="00890F2F" w:rsidRPr="00E411B2" w:rsidRDefault="00890F2F" w:rsidP="00890F2F">
      <w:pPr>
        <w:spacing w:after="240"/>
        <w:ind w:firstLine="0"/>
      </w:pPr>
    </w:p>
    <w:p w14:paraId="20CAC9DD" w14:textId="70944750" w:rsidR="00547512" w:rsidRPr="00EF0D3C" w:rsidRDefault="00547512">
      <w:pPr>
        <w:pageBreakBefore/>
        <w:spacing w:after="120"/>
        <w:ind w:left="720"/>
        <w:rPr>
          <w:rFonts w:cs="Gentium Basic"/>
          <w:b/>
          <w:color w:val="000000"/>
          <w:szCs w:val="24"/>
        </w:rPr>
      </w:pPr>
      <w:r w:rsidRPr="00EF0D3C">
        <w:rPr>
          <w:rFonts w:cs="Gentium Basic"/>
          <w:b/>
          <w:color w:val="000000"/>
          <w:szCs w:val="24"/>
        </w:rPr>
        <w:lastRenderedPageBreak/>
        <w:t>title (and author)</w:t>
      </w:r>
      <w:r w:rsidRPr="00EF0D3C">
        <w:rPr>
          <w:rFonts w:cs="Gentium Basic"/>
          <w:color w:val="000000"/>
          <w:szCs w:val="24"/>
        </w:rPr>
        <w:tab/>
      </w:r>
      <w:r w:rsidRPr="00EF0D3C">
        <w:rPr>
          <w:rFonts w:cs="Gentium Basic"/>
          <w:color w:val="000000"/>
          <w:szCs w:val="24"/>
        </w:rPr>
        <w:tab/>
        <w:t>Khotanese Rāmāyaṇa</w:t>
      </w:r>
    </w:p>
    <w:p w14:paraId="1EAED6C4" w14:textId="77777777" w:rsidR="00547512" w:rsidRPr="00EF0D3C" w:rsidRDefault="00547512">
      <w:pPr>
        <w:spacing w:after="120"/>
        <w:ind w:left="720"/>
        <w:rPr>
          <w:rFonts w:cs="Gentium Basic"/>
          <w:b/>
          <w:color w:val="000000"/>
          <w:szCs w:val="24"/>
        </w:rPr>
      </w:pPr>
      <w:r w:rsidRPr="00EF0D3C">
        <w:rPr>
          <w:rFonts w:cs="Gentium Basic"/>
          <w:b/>
          <w:color w:val="000000"/>
          <w:szCs w:val="24"/>
        </w:rPr>
        <w:t>date (and provenance)</w:t>
      </w:r>
      <w:r w:rsidRPr="00EF0D3C">
        <w:rPr>
          <w:rFonts w:cs="Gentium Basic"/>
          <w:b/>
          <w:color w:val="000000"/>
          <w:szCs w:val="24"/>
        </w:rPr>
        <w:tab/>
      </w:r>
      <w:r w:rsidRPr="00EF0D3C">
        <w:rPr>
          <w:rFonts w:cs="Gentium Basic"/>
          <w:color w:val="000000"/>
          <w:szCs w:val="24"/>
        </w:rPr>
        <w:t>? 9th century</w:t>
      </w:r>
    </w:p>
    <w:p w14:paraId="3471DF84" w14:textId="77777777" w:rsidR="00547512" w:rsidRPr="00EF0D3C" w:rsidRDefault="00547512">
      <w:pPr>
        <w:spacing w:after="120"/>
        <w:ind w:left="720"/>
        <w:rPr>
          <w:rFonts w:cs="Gentium Basic"/>
          <w:color w:val="000000"/>
          <w:szCs w:val="24"/>
        </w:rPr>
      </w:pPr>
      <w:r w:rsidRPr="00EF0D3C">
        <w:rPr>
          <w:rFonts w:cs="Gentium Basic"/>
          <w:b/>
          <w:color w:val="000000"/>
          <w:szCs w:val="24"/>
        </w:rPr>
        <w:t>edition(s)</w:t>
      </w:r>
      <w:r w:rsidR="00076EE5" w:rsidRPr="00EF0D3C">
        <w:rPr>
          <w:rFonts w:cs="Gentium Basic"/>
          <w:b/>
          <w:color w:val="000000"/>
          <w:szCs w:val="24"/>
        </w:rPr>
        <w:tab/>
        <w:t xml:space="preserve">see </w:t>
      </w:r>
      <w:r w:rsidR="00076EE5" w:rsidRPr="00EF0D3C">
        <w:rPr>
          <w:rFonts w:cs="Gentium Basic"/>
          <w:color w:val="000000"/>
          <w:szCs w:val="24"/>
        </w:rPr>
        <w:t>Bailey 1940-42</w:t>
      </w:r>
    </w:p>
    <w:p w14:paraId="0F989B48" w14:textId="77777777" w:rsidR="00547512" w:rsidRPr="00EF0D3C" w:rsidRDefault="00547512">
      <w:pPr>
        <w:spacing w:after="120"/>
        <w:ind w:left="720"/>
        <w:rPr>
          <w:rFonts w:cs="Gentium Basic"/>
          <w:b/>
          <w:color w:val="000000"/>
          <w:szCs w:val="24"/>
        </w:rPr>
      </w:pPr>
      <w:r w:rsidRPr="00EF0D3C">
        <w:rPr>
          <w:rFonts w:cs="Gentium Basic"/>
          <w:b/>
          <w:color w:val="000000"/>
          <w:szCs w:val="24"/>
        </w:rPr>
        <w:t>translation(s)</w:t>
      </w:r>
      <w:r w:rsidR="00076EE5" w:rsidRPr="00EF0D3C">
        <w:rPr>
          <w:rFonts w:cs="Gentium Basic"/>
          <w:b/>
          <w:color w:val="000000"/>
          <w:szCs w:val="24"/>
        </w:rPr>
        <w:tab/>
        <w:t xml:space="preserve">see </w:t>
      </w:r>
      <w:r w:rsidR="00076EE5" w:rsidRPr="00EF0D3C">
        <w:rPr>
          <w:rFonts w:cs="Gentium Basic"/>
          <w:color w:val="000000"/>
          <w:szCs w:val="24"/>
        </w:rPr>
        <w:t>Bailey 1940-42</w:t>
      </w:r>
    </w:p>
    <w:p w14:paraId="6C89C1D7" w14:textId="51430650" w:rsidR="00547512" w:rsidRPr="00EF0D3C" w:rsidRDefault="00547512" w:rsidP="00CB442B">
      <w:pPr>
        <w:tabs>
          <w:tab w:val="left" w:pos="1260"/>
          <w:tab w:val="right" w:pos="9000"/>
        </w:tabs>
        <w:spacing w:after="80"/>
        <w:ind w:left="720"/>
        <w:rPr>
          <w:b/>
          <w:color w:val="000000"/>
          <w:szCs w:val="24"/>
        </w:rPr>
      </w:pPr>
      <w:r w:rsidRPr="00EF0D3C">
        <w:rPr>
          <w:rFonts w:cs="Gentium Basic"/>
          <w:b/>
          <w:color w:val="000000"/>
          <w:szCs w:val="24"/>
        </w:rPr>
        <w:t>studies</w:t>
      </w:r>
      <w:r w:rsidR="00CB442B">
        <w:rPr>
          <w:b/>
          <w:color w:val="000000"/>
          <w:szCs w:val="24"/>
        </w:rPr>
        <w:tab/>
      </w:r>
      <w:r w:rsidRPr="00EF0D3C">
        <w:rPr>
          <w:b/>
          <w:color w:val="000000"/>
          <w:szCs w:val="24"/>
        </w:rPr>
        <w:tab/>
      </w:r>
      <w:r w:rsidRPr="00EF0D3C">
        <w:rPr>
          <w:color w:val="000000"/>
          <w:szCs w:val="24"/>
        </w:rPr>
        <w:t>Bailey, H.W. 1939:  “The Rāma story in Khotanese”,</w:t>
      </w:r>
      <w:r w:rsidRPr="00EF0D3C">
        <w:rPr>
          <w:i/>
          <w:color w:val="000000"/>
          <w:szCs w:val="24"/>
        </w:rPr>
        <w:t xml:space="preserve"> JAOS</w:t>
      </w:r>
      <w:r w:rsidRPr="00EF0D3C">
        <w:rPr>
          <w:color w:val="000000"/>
          <w:szCs w:val="24"/>
        </w:rPr>
        <w:t xml:space="preserve"> 59: 460-468.</w:t>
      </w:r>
      <w:r w:rsidRPr="00EF0D3C">
        <w:rPr>
          <w:color w:val="000000"/>
          <w:szCs w:val="24"/>
        </w:rPr>
        <w:tab/>
      </w:r>
      <w:r w:rsidRPr="00EF0D3C">
        <w:rPr>
          <w:b/>
          <w:color w:val="000000"/>
          <w:szCs w:val="24"/>
        </w:rPr>
        <w:t>printout</w:t>
      </w:r>
    </w:p>
    <w:p w14:paraId="7BDE4725" w14:textId="30FB69F9" w:rsidR="00547512" w:rsidRPr="00EF0D3C" w:rsidRDefault="00547512" w:rsidP="007460C9">
      <w:pPr>
        <w:tabs>
          <w:tab w:val="left" w:pos="1440"/>
          <w:tab w:val="right" w:pos="9000"/>
        </w:tabs>
        <w:spacing w:after="80"/>
        <w:ind w:left="360" w:hanging="360"/>
        <w:rPr>
          <w:color w:val="000000"/>
          <w:szCs w:val="24"/>
        </w:rPr>
      </w:pPr>
      <w:r w:rsidRPr="00EF0D3C">
        <w:rPr>
          <w:color w:val="000000"/>
          <w:szCs w:val="24"/>
        </w:rPr>
        <w:t xml:space="preserve">Bailey, H.W. 1940-42:  “Rāma” and “Rāma II”, </w:t>
      </w:r>
      <w:r w:rsidRPr="00EF0D3C">
        <w:rPr>
          <w:i/>
          <w:color w:val="000000"/>
          <w:szCs w:val="24"/>
        </w:rPr>
        <w:t>BSOAS</w:t>
      </w:r>
      <w:r w:rsidRPr="00EF0D3C">
        <w:rPr>
          <w:color w:val="000000"/>
          <w:szCs w:val="24"/>
        </w:rPr>
        <w:t xml:space="preserve"> 10: 365-76 and 559-98.</w:t>
      </w:r>
      <w:r w:rsidRPr="00EF0D3C">
        <w:rPr>
          <w:color w:val="000000"/>
          <w:szCs w:val="24"/>
        </w:rPr>
        <w:tab/>
      </w:r>
      <w:r w:rsidRPr="00EF0D3C">
        <w:rPr>
          <w:b/>
          <w:color w:val="000000"/>
          <w:szCs w:val="24"/>
        </w:rPr>
        <w:t>printouts</w:t>
      </w:r>
    </w:p>
    <w:p w14:paraId="195C41F7" w14:textId="432524D5" w:rsidR="00547512" w:rsidRPr="00EF0D3C" w:rsidRDefault="00547512" w:rsidP="007460C9">
      <w:pPr>
        <w:tabs>
          <w:tab w:val="right" w:pos="9000"/>
        </w:tabs>
        <w:spacing w:after="80"/>
        <w:ind w:left="360" w:hanging="360"/>
        <w:rPr>
          <w:color w:val="000000"/>
          <w:szCs w:val="24"/>
        </w:rPr>
      </w:pPr>
      <w:r w:rsidRPr="00EF0D3C">
        <w:rPr>
          <w:color w:val="000000"/>
          <w:szCs w:val="24"/>
        </w:rPr>
        <w:t xml:space="preserve">Emmerick, R.E. 1992:  </w:t>
      </w:r>
      <w:r w:rsidRPr="00EF0D3C">
        <w:rPr>
          <w:i/>
          <w:color w:val="000000"/>
          <w:szCs w:val="24"/>
        </w:rPr>
        <w:t xml:space="preserve">A Guide to the Literature of Khotan, </w:t>
      </w:r>
      <w:r w:rsidRPr="00EF0D3C">
        <w:rPr>
          <w:color w:val="000000"/>
          <w:szCs w:val="24"/>
        </w:rPr>
        <w:t>Studia Philologica Buddhica Occasional Papers series III, 2nd edn (Tokyo: International Institute for Buddhist Studies)</w:t>
      </w:r>
      <w:r w:rsidR="00E12E46">
        <w:rPr>
          <w:color w:val="000000"/>
          <w:szCs w:val="24"/>
        </w:rPr>
        <w:t>.</w:t>
      </w:r>
      <w:r w:rsidR="004A488C">
        <w:rPr>
          <w:color w:val="000000"/>
          <w:szCs w:val="24"/>
        </w:rPr>
        <w:t xml:space="preserve">  [1st edn 1979]</w:t>
      </w:r>
      <w:r w:rsidRPr="00EF0D3C">
        <w:rPr>
          <w:b/>
          <w:color w:val="000000"/>
          <w:szCs w:val="24"/>
        </w:rPr>
        <w:tab/>
      </w:r>
      <w:r w:rsidR="003647BC">
        <w:rPr>
          <w:b/>
          <w:color w:val="000000"/>
          <w:szCs w:val="24"/>
        </w:rPr>
        <w:t>download</w:t>
      </w:r>
    </w:p>
    <w:p w14:paraId="035B6D63" w14:textId="0E8F21B3" w:rsidR="00547512" w:rsidRPr="00EF0D3C" w:rsidRDefault="00547512" w:rsidP="007460C9">
      <w:pPr>
        <w:tabs>
          <w:tab w:val="left" w:pos="1440"/>
          <w:tab w:val="right" w:pos="9000"/>
        </w:tabs>
        <w:spacing w:after="80"/>
        <w:ind w:left="360" w:hanging="360"/>
        <w:rPr>
          <w:color w:val="000000"/>
          <w:szCs w:val="24"/>
        </w:rPr>
      </w:pPr>
      <w:r w:rsidRPr="00EF0D3C">
        <w:rPr>
          <w:color w:val="000000"/>
          <w:szCs w:val="24"/>
        </w:rPr>
        <w:t xml:space="preserve">Emmerick, R.E. 1997:  “Two problems in the Khotanese Rāmāyaṇa”, in </w:t>
      </w:r>
      <w:r w:rsidRPr="00EF0D3C">
        <w:rPr>
          <w:i/>
          <w:color w:val="000000"/>
          <w:szCs w:val="24"/>
        </w:rPr>
        <w:t xml:space="preserve">Languages and Scripts of Central Asia, </w:t>
      </w:r>
      <w:r w:rsidRPr="00EF0D3C">
        <w:rPr>
          <w:color w:val="000000"/>
          <w:szCs w:val="24"/>
        </w:rPr>
        <w:t>ed. by Shirin Akiner and Nicholas Sims-Williams, 25-29 (London: School of Oriental and African Studies).</w:t>
      </w:r>
      <w:r w:rsidRPr="00EF0D3C">
        <w:rPr>
          <w:color w:val="000000"/>
          <w:szCs w:val="24"/>
        </w:rPr>
        <w:tab/>
      </w:r>
      <w:r w:rsidR="00047516">
        <w:rPr>
          <w:b/>
          <w:color w:val="000000"/>
          <w:szCs w:val="24"/>
        </w:rPr>
        <w:t>scan</w:t>
      </w:r>
    </w:p>
    <w:p w14:paraId="65801B78" w14:textId="05673CB3" w:rsidR="00547512" w:rsidRDefault="00547512" w:rsidP="007460C9">
      <w:pPr>
        <w:tabs>
          <w:tab w:val="right" w:pos="9000"/>
        </w:tabs>
        <w:spacing w:after="80"/>
        <w:ind w:left="360" w:hanging="360"/>
        <w:rPr>
          <w:b/>
          <w:color w:val="000000"/>
          <w:szCs w:val="24"/>
        </w:rPr>
      </w:pPr>
      <w:r w:rsidRPr="00EF0D3C">
        <w:rPr>
          <w:color w:val="000000"/>
          <w:szCs w:val="24"/>
        </w:rPr>
        <w:t xml:space="preserve">Emmerick, Ronald E. 2000: “Polyandry in the Khotanese Rāmāyaṇa”, in </w:t>
      </w:r>
      <w:r w:rsidRPr="00EF0D3C">
        <w:rPr>
          <w:i/>
          <w:color w:val="000000"/>
          <w:szCs w:val="24"/>
        </w:rPr>
        <w:t>Vividharatnakaraṇḍaka: Festgabe fūr Adelheid Mette,</w:t>
      </w:r>
      <w:r w:rsidRPr="00EF0D3C">
        <w:rPr>
          <w:color w:val="000000"/>
          <w:szCs w:val="24"/>
        </w:rPr>
        <w:t xml:space="preserve"> ed. by Christine Chojnacki, Jens-Uwe Hartmann and Volker M. Tschannerl, 233-38.  Swisttal-Odendorf: Indica et Tibetica Verlag.</w:t>
      </w:r>
      <w:r w:rsidRPr="00EF0D3C">
        <w:rPr>
          <w:color w:val="000000"/>
          <w:szCs w:val="24"/>
        </w:rPr>
        <w:tab/>
      </w:r>
      <w:r w:rsidR="00FE3B3A">
        <w:rPr>
          <w:b/>
          <w:color w:val="000000"/>
          <w:szCs w:val="24"/>
        </w:rPr>
        <w:t>scan</w:t>
      </w:r>
    </w:p>
    <w:p w14:paraId="224F5AD1" w14:textId="7BF606CE" w:rsidR="004A488C" w:rsidRPr="000639D3" w:rsidRDefault="004A488C" w:rsidP="007460C9">
      <w:pPr>
        <w:tabs>
          <w:tab w:val="right" w:pos="9000"/>
        </w:tabs>
        <w:spacing w:after="80"/>
        <w:ind w:left="360" w:hanging="360"/>
        <w:rPr>
          <w:rFonts w:ascii="Kohinoor Devanagari" w:hAnsi="Kohinoor Devanagari" w:cs="Kohinoor Devanagari"/>
          <w:b/>
          <w:color w:val="000000"/>
          <w:szCs w:val="24"/>
        </w:rPr>
      </w:pPr>
      <w:r>
        <w:rPr>
          <w:color w:val="000000"/>
          <w:szCs w:val="24"/>
        </w:rPr>
        <w:t xml:space="preserve">Maggi, M. 2009:  “Khotanese literature”, in </w:t>
      </w:r>
      <w:r w:rsidR="000639D3">
        <w:rPr>
          <w:i/>
          <w:color w:val="000000"/>
          <w:szCs w:val="24"/>
        </w:rPr>
        <w:t>The Literature of Pre-Islamic Iran,</w:t>
      </w:r>
      <w:r w:rsidR="000639D3">
        <w:rPr>
          <w:color w:val="000000"/>
          <w:szCs w:val="24"/>
        </w:rPr>
        <w:t xml:space="preserve"> ed. by Ronald E. Emmerick &amp; Maria Macuch, History of Persian Literature XVII (London: I.B. Tauris): </w:t>
      </w:r>
      <w:r w:rsidR="00194FBB">
        <w:rPr>
          <w:color w:val="000000"/>
          <w:szCs w:val="24"/>
        </w:rPr>
        <w:br/>
      </w:r>
      <w:r w:rsidR="000639D3">
        <w:rPr>
          <w:color w:val="000000"/>
          <w:szCs w:val="24"/>
        </w:rPr>
        <w:t>330-508.</w:t>
      </w:r>
      <w:r w:rsidR="00E52122">
        <w:rPr>
          <w:color w:val="000000"/>
          <w:szCs w:val="24"/>
        </w:rPr>
        <w:t xml:space="preserve">  [pp. 367-8 on Khotanese </w:t>
      </w:r>
      <w:r w:rsidR="00E52122">
        <w:rPr>
          <w:i/>
          <w:color w:val="000000"/>
          <w:szCs w:val="24"/>
        </w:rPr>
        <w:t>Rāmāyaṇa</w:t>
      </w:r>
      <w:r w:rsidR="00E52122">
        <w:rPr>
          <w:color w:val="000000"/>
          <w:szCs w:val="24"/>
        </w:rPr>
        <w:t>]</w:t>
      </w:r>
      <w:r w:rsidR="000639D3">
        <w:rPr>
          <w:color w:val="000000"/>
          <w:szCs w:val="24"/>
        </w:rPr>
        <w:tab/>
      </w:r>
      <w:r w:rsidR="000639D3">
        <w:rPr>
          <w:b/>
          <w:color w:val="000000"/>
          <w:szCs w:val="24"/>
        </w:rPr>
        <w:t>download</w:t>
      </w:r>
    </w:p>
    <w:p w14:paraId="7EAAC6BF" w14:textId="6E3A744C" w:rsidR="00F3792B" w:rsidRPr="00EF0D3C" w:rsidRDefault="00547512" w:rsidP="00076EE5">
      <w:pPr>
        <w:tabs>
          <w:tab w:val="left" w:pos="1080"/>
        </w:tabs>
        <w:spacing w:before="240" w:after="120"/>
        <w:ind w:left="360" w:hanging="360"/>
        <w:rPr>
          <w:color w:val="000000"/>
        </w:rPr>
      </w:pPr>
      <w:r w:rsidRPr="00EF0D3C">
        <w:rPr>
          <w:b/>
          <w:color w:val="000000"/>
          <w:szCs w:val="24"/>
        </w:rPr>
        <w:t xml:space="preserve">notes   </w:t>
      </w:r>
      <w:r w:rsidR="00076EE5" w:rsidRPr="00EF0D3C">
        <w:rPr>
          <w:b/>
          <w:color w:val="000000"/>
          <w:szCs w:val="24"/>
        </w:rPr>
        <w:tab/>
      </w:r>
      <w:r w:rsidR="00076EE5" w:rsidRPr="00EF0D3C">
        <w:rPr>
          <w:color w:val="000000"/>
        </w:rPr>
        <w:t>Buddhist reworking</w:t>
      </w:r>
      <w:r w:rsidR="004A488C">
        <w:rPr>
          <w:color w:val="000000"/>
        </w:rPr>
        <w:t xml:space="preserve"> as an </w:t>
      </w:r>
      <w:r w:rsidR="004A488C">
        <w:rPr>
          <w:i/>
          <w:color w:val="000000"/>
        </w:rPr>
        <w:t>avadāna,</w:t>
      </w:r>
      <w:r w:rsidR="00076EE5" w:rsidRPr="00EF0D3C">
        <w:rPr>
          <w:color w:val="000000"/>
        </w:rPr>
        <w:t xml:space="preserve"> carefully crafted to its new context.</w:t>
      </w:r>
      <w:r w:rsidR="00194FBB">
        <w:rPr>
          <w:color w:val="000000"/>
        </w:rPr>
        <w:t xml:space="preserve"> Extant in three mss once forming a single roll (mss P 2801, P 2781, P 2783).</w:t>
      </w:r>
    </w:p>
    <w:p w14:paraId="78978CC3" w14:textId="77777777" w:rsidR="00F3792B" w:rsidRPr="00EF0D3C" w:rsidRDefault="00F3792B" w:rsidP="00F3792B">
      <w:pPr>
        <w:tabs>
          <w:tab w:val="left" w:pos="720"/>
          <w:tab w:val="left" w:pos="1080"/>
        </w:tabs>
        <w:spacing w:after="60"/>
        <w:ind w:left="360" w:hanging="360"/>
        <w:rPr>
          <w:color w:val="000000"/>
        </w:rPr>
      </w:pPr>
      <w:r w:rsidRPr="00EF0D3C">
        <w:rPr>
          <w:i/>
          <w:color w:val="000000"/>
        </w:rPr>
        <w:t>Jātaka</w:t>
      </w:r>
      <w:r w:rsidRPr="00EF0D3C">
        <w:rPr>
          <w:color w:val="000000"/>
        </w:rPr>
        <w:t xml:space="preserve"> framework. Buddha identifies self as joint Rāma and Lakṣmaṇa, so they act equally throughout, not as superior and supportive brothers, including asking jointly for Sītā in marriage, drawing circle while hunting together; cf. Emmerick 2000 on polyandry.</w:t>
      </w:r>
    </w:p>
    <w:p w14:paraId="69000CF3" w14:textId="77777777" w:rsidR="00F3792B" w:rsidRPr="00EF0D3C" w:rsidRDefault="00F3792B" w:rsidP="00F3792B">
      <w:pPr>
        <w:tabs>
          <w:tab w:val="left" w:pos="720"/>
          <w:tab w:val="left" w:pos="1080"/>
        </w:tabs>
        <w:spacing w:after="60"/>
        <w:rPr>
          <w:color w:val="000000"/>
        </w:rPr>
      </w:pPr>
      <w:r w:rsidRPr="00EF0D3C">
        <w:rPr>
          <w:color w:val="000000"/>
        </w:rPr>
        <w:tab/>
      </w:r>
      <w:r w:rsidR="002F101A" w:rsidRPr="00EF0D3C">
        <w:rPr>
          <w:color w:val="000000"/>
        </w:rPr>
        <w:tab/>
      </w:r>
      <w:r w:rsidRPr="00EF0D3C">
        <w:rPr>
          <w:color w:val="000000"/>
        </w:rPr>
        <w:t>No Kuśa and Lava (succession motif inappropriate).</w:t>
      </w:r>
    </w:p>
    <w:p w14:paraId="41FDA6B6" w14:textId="061C6837" w:rsidR="00F3792B" w:rsidRDefault="00F3792B" w:rsidP="00DF6AE2">
      <w:pPr>
        <w:tabs>
          <w:tab w:val="left" w:pos="720"/>
          <w:tab w:val="left" w:pos="1080"/>
        </w:tabs>
        <w:spacing w:after="120"/>
        <w:ind w:left="720"/>
        <w:rPr>
          <w:color w:val="000000"/>
        </w:rPr>
      </w:pPr>
      <w:r w:rsidRPr="00EF0D3C">
        <w:rPr>
          <w:color w:val="000000"/>
        </w:rPr>
        <w:tab/>
        <w:t xml:space="preserve">Buddhist physician Jīvaka named as playing </w:t>
      </w:r>
      <w:r w:rsidR="002F101A" w:rsidRPr="00EF0D3C">
        <w:rPr>
          <w:color w:val="000000"/>
        </w:rPr>
        <w:t xml:space="preserve">role analogous to Vibhīṣaṇa/ </w:t>
      </w:r>
      <w:r w:rsidR="002F101A" w:rsidRPr="00EF0D3C">
        <w:rPr>
          <w:color w:val="000000"/>
        </w:rPr>
        <w:tab/>
      </w:r>
      <w:r w:rsidRPr="00EF0D3C">
        <w:rPr>
          <w:color w:val="000000"/>
        </w:rPr>
        <w:t>Jāmbavān/Suṣeṇa in sending for medicinal herbs.</w:t>
      </w:r>
    </w:p>
    <w:p w14:paraId="0AD6AB73" w14:textId="6D93AA49" w:rsidR="00CA54FD" w:rsidRPr="00CA54FD" w:rsidRDefault="00CA54FD" w:rsidP="00DF6AE2">
      <w:pPr>
        <w:tabs>
          <w:tab w:val="left" w:pos="720"/>
          <w:tab w:val="left" w:pos="1080"/>
        </w:tabs>
        <w:spacing w:after="120"/>
        <w:ind w:left="720"/>
        <w:rPr>
          <w:i/>
          <w:color w:val="000000"/>
        </w:rPr>
      </w:pPr>
      <w:r>
        <w:rPr>
          <w:color w:val="000000"/>
        </w:rPr>
        <w:t xml:space="preserve">It starts with Paraśurāma killing Daśaratha as part of his slaughter of the </w:t>
      </w:r>
      <w:r>
        <w:rPr>
          <w:i/>
          <w:color w:val="000000"/>
        </w:rPr>
        <w:t>kṣatriyas.</w:t>
      </w:r>
    </w:p>
    <w:p w14:paraId="3AF16531" w14:textId="77777777" w:rsidR="00F3792B" w:rsidRPr="00EF0D3C" w:rsidRDefault="00F3792B" w:rsidP="00F3792B">
      <w:pPr>
        <w:spacing w:after="120"/>
        <w:ind w:left="360" w:hanging="360"/>
        <w:rPr>
          <w:color w:val="000000"/>
        </w:rPr>
      </w:pPr>
      <w:r w:rsidRPr="00EF0D3C">
        <w:rPr>
          <w:color w:val="000000"/>
        </w:rPr>
        <w:t xml:space="preserve">Many narrative elements present in </w:t>
      </w:r>
      <w:r w:rsidRPr="00EF0D3C">
        <w:rPr>
          <w:i/>
          <w:color w:val="000000"/>
        </w:rPr>
        <w:t>VRm</w:t>
      </w:r>
      <w:r w:rsidRPr="00EF0D3C">
        <w:rPr>
          <w:color w:val="000000"/>
        </w:rPr>
        <w:t xml:space="preserve"> not present in Khotanese because now inappropriate, or reworked to preserve characters of participants:</w:t>
      </w:r>
    </w:p>
    <w:p w14:paraId="59C3D0CE" w14:textId="77777777" w:rsidR="00F3792B" w:rsidRPr="00EF0D3C" w:rsidRDefault="00F3792B" w:rsidP="00F3792B">
      <w:pPr>
        <w:spacing w:after="120"/>
        <w:ind w:left="360" w:hanging="360"/>
        <w:rPr>
          <w:color w:val="000000"/>
        </w:rPr>
      </w:pPr>
      <w:r w:rsidRPr="00EF0D3C">
        <w:rPr>
          <w:color w:val="000000"/>
        </w:rPr>
        <w:t>no sacrifices (Rāma, Lakṣmaṇa and Sītā all born naturally); no hermits, so no initial warrior validation episode with Tāṭakā, Mārīca and Subāhu; no Śūrpaṇakhā.</w:t>
      </w:r>
    </w:p>
    <w:p w14:paraId="482E5E08" w14:textId="77777777" w:rsidR="00F3792B" w:rsidRPr="00EF0D3C" w:rsidRDefault="00F3792B" w:rsidP="00F3792B">
      <w:pPr>
        <w:spacing w:after="120"/>
        <w:ind w:left="360" w:hanging="360"/>
        <w:rPr>
          <w:color w:val="000000"/>
        </w:rPr>
      </w:pPr>
      <w:r w:rsidRPr="00EF0D3C">
        <w:rPr>
          <w:color w:val="000000"/>
        </w:rPr>
        <w:t>no court intrigues: Buddha’s father not made unjust by uxuriousness; so no Bharata; Rāma, Lakṣmaṇa and Sītā merely decide to live a life of manual labour in a garden.</w:t>
      </w:r>
    </w:p>
    <w:p w14:paraId="35DA21AA" w14:textId="77777777" w:rsidR="00F3792B" w:rsidRPr="00EF0D3C" w:rsidRDefault="00F3792B" w:rsidP="00F3792B">
      <w:pPr>
        <w:spacing w:after="60"/>
        <w:ind w:left="360" w:hanging="360"/>
        <w:rPr>
          <w:color w:val="000000"/>
        </w:rPr>
      </w:pPr>
      <w:r w:rsidRPr="00EF0D3C">
        <w:rPr>
          <w:color w:val="000000"/>
        </w:rPr>
        <w:t>minimal violence:</w:t>
      </w:r>
    </w:p>
    <w:p w14:paraId="0C4A388C" w14:textId="77777777" w:rsidR="00F3792B" w:rsidRPr="00EF0D3C" w:rsidRDefault="00F3792B" w:rsidP="00F3792B">
      <w:pPr>
        <w:spacing w:after="60"/>
        <w:ind w:left="360" w:hanging="360"/>
        <w:rPr>
          <w:color w:val="000000"/>
        </w:rPr>
      </w:pPr>
      <w:r w:rsidRPr="00EF0D3C">
        <w:rPr>
          <w:color w:val="000000"/>
        </w:rPr>
        <w:tab/>
        <w:t>Rāma kills Paraśurāma (spectacularly), and Vālin; hunts game for food.</w:t>
      </w:r>
    </w:p>
    <w:p w14:paraId="166818C5" w14:textId="77777777" w:rsidR="00F3792B" w:rsidRPr="00EF0D3C" w:rsidRDefault="00F3792B" w:rsidP="00F3792B">
      <w:pPr>
        <w:spacing w:after="60"/>
        <w:ind w:left="360" w:hanging="360"/>
        <w:rPr>
          <w:color w:val="000000"/>
        </w:rPr>
      </w:pPr>
      <w:r w:rsidRPr="00EF0D3C">
        <w:rPr>
          <w:color w:val="000000"/>
        </w:rPr>
        <w:tab/>
        <w:t>[Mārīca] is deer with 100 eyes, not desired by Sītā, leads astray but not killed.</w:t>
      </w:r>
    </w:p>
    <w:p w14:paraId="328B031A" w14:textId="77777777" w:rsidR="00F3792B" w:rsidRPr="00EF0D3C" w:rsidRDefault="00F3792B" w:rsidP="00F3792B">
      <w:pPr>
        <w:tabs>
          <w:tab w:val="left" w:pos="720"/>
          <w:tab w:val="left" w:pos="1080"/>
        </w:tabs>
        <w:spacing w:after="60"/>
        <w:ind w:left="360" w:hanging="360"/>
        <w:rPr>
          <w:color w:val="000000"/>
        </w:rPr>
      </w:pPr>
      <w:r w:rsidRPr="00EF0D3C">
        <w:rPr>
          <w:color w:val="000000"/>
        </w:rPr>
        <w:tab/>
        <w:t>only fighting on Laṅkā is from Rāvaṇa (</w:t>
      </w:r>
      <w:r w:rsidRPr="00EF0D3C">
        <w:rPr>
          <w:i/>
          <w:color w:val="000000"/>
        </w:rPr>
        <w:t>rākṣasas</w:t>
      </w:r>
      <w:r w:rsidRPr="00EF0D3C">
        <w:rPr>
          <w:color w:val="000000"/>
        </w:rPr>
        <w:t xml:space="preserve"> all desert, but Vibhīṣaṇa’s betrayal of </w:t>
      </w:r>
      <w:r w:rsidR="002F101A" w:rsidRPr="00EF0D3C">
        <w:rPr>
          <w:color w:val="000000"/>
        </w:rPr>
        <w:tab/>
      </w:r>
      <w:r w:rsidRPr="00EF0D3C">
        <w:rPr>
          <w:color w:val="000000"/>
        </w:rPr>
        <w:t>his older brother not mentioned).</w:t>
      </w:r>
    </w:p>
    <w:p w14:paraId="1A02C581" w14:textId="77777777" w:rsidR="00F3792B" w:rsidRPr="00EF0D3C" w:rsidRDefault="00F3792B" w:rsidP="00F3792B">
      <w:pPr>
        <w:tabs>
          <w:tab w:val="left" w:pos="720"/>
          <w:tab w:val="left" w:pos="1080"/>
        </w:tabs>
        <w:spacing w:after="60"/>
        <w:ind w:left="360" w:hanging="360"/>
        <w:rPr>
          <w:color w:val="000000"/>
        </w:rPr>
      </w:pPr>
      <w:r w:rsidRPr="00EF0D3C">
        <w:rPr>
          <w:color w:val="000000"/>
        </w:rPr>
        <w:tab/>
        <w:t>Rāvaṇa not killed; surrender and promise of tribute</w:t>
      </w:r>
      <w:r w:rsidR="002F101A" w:rsidRPr="00EF0D3C">
        <w:rPr>
          <w:color w:val="000000"/>
        </w:rPr>
        <w:t xml:space="preserve"> accepted by Rāma; learns from </w:t>
      </w:r>
      <w:r w:rsidR="002F101A" w:rsidRPr="00EF0D3C">
        <w:rPr>
          <w:color w:val="000000"/>
        </w:rPr>
        <w:tab/>
      </w:r>
      <w:r w:rsidRPr="00EF0D3C">
        <w:rPr>
          <w:color w:val="000000"/>
        </w:rPr>
        <w:t xml:space="preserve">Buddha how to live according to </w:t>
      </w:r>
      <w:r w:rsidRPr="00EF0D3C">
        <w:rPr>
          <w:i/>
          <w:color w:val="000000"/>
        </w:rPr>
        <w:t>dharma</w:t>
      </w:r>
      <w:r w:rsidRPr="00EF0D3C">
        <w:rPr>
          <w:color w:val="000000"/>
        </w:rPr>
        <w:t>.</w:t>
      </w:r>
    </w:p>
    <w:p w14:paraId="775F9D28" w14:textId="77777777" w:rsidR="00F3792B" w:rsidRPr="00EF0D3C" w:rsidRDefault="00F3792B" w:rsidP="00F3792B">
      <w:pPr>
        <w:spacing w:after="120"/>
        <w:ind w:left="360" w:hanging="360"/>
        <w:rPr>
          <w:color w:val="000000"/>
        </w:rPr>
      </w:pPr>
      <w:r w:rsidRPr="00EF0D3C">
        <w:rPr>
          <w:color w:val="000000"/>
        </w:rPr>
        <w:lastRenderedPageBreak/>
        <w:t>Rāma, Lakṣmaṇa and Sītā not responsible for abduction: she is protected by magic circle and by Jaṭāyus as guard: hence no deceptive cry from deer; no slurs from Sītā; Lakṣmaṇa does not succumb; killing of Jaṭāyus occurs before abduction.</w:t>
      </w:r>
    </w:p>
    <w:p w14:paraId="2A1D09AF" w14:textId="77777777" w:rsidR="00F3792B" w:rsidRPr="00EF0D3C" w:rsidRDefault="00F3792B" w:rsidP="00DF6AE2">
      <w:pPr>
        <w:spacing w:after="120"/>
        <w:ind w:left="360" w:hanging="360"/>
        <w:rPr>
          <w:color w:val="000000"/>
        </w:rPr>
      </w:pPr>
      <w:r w:rsidRPr="00EF0D3C">
        <w:rPr>
          <w:color w:val="000000"/>
        </w:rPr>
        <w:t xml:space="preserve">From </w:t>
      </w:r>
      <w:r w:rsidRPr="00EF0D3C">
        <w:rPr>
          <w:i/>
          <w:color w:val="000000"/>
        </w:rPr>
        <w:t>Uttarakāṇḍa</w:t>
      </w:r>
      <w:r w:rsidRPr="00EF0D3C">
        <w:rPr>
          <w:color w:val="000000"/>
        </w:rPr>
        <w:t xml:space="preserve"> only banishment and disappearance of Sītā, both drastically modified.</w:t>
      </w:r>
    </w:p>
    <w:p w14:paraId="370945AF" w14:textId="77777777" w:rsidR="00DF6AE2" w:rsidRPr="00EF0D3C" w:rsidRDefault="00DF6AE2" w:rsidP="00F403B8">
      <w:pPr>
        <w:spacing w:after="120"/>
        <w:ind w:firstLine="0"/>
        <w:rPr>
          <w:color w:val="000000"/>
        </w:rPr>
      </w:pPr>
    </w:p>
    <w:p w14:paraId="79C30C82" w14:textId="77777777" w:rsidR="00DF6AE2" w:rsidRPr="00EF0D3C" w:rsidRDefault="00DF6AE2" w:rsidP="00DF6AE2">
      <w:pPr>
        <w:tabs>
          <w:tab w:val="left" w:pos="1080"/>
        </w:tabs>
        <w:spacing w:before="240" w:after="120"/>
        <w:ind w:left="360" w:hanging="360"/>
        <w:rPr>
          <w:color w:val="000000"/>
        </w:rPr>
      </w:pPr>
      <w:r w:rsidRPr="00EF0D3C">
        <w:rPr>
          <w:color w:val="000000"/>
        </w:rPr>
        <w:t>Contrast with Buddhist SE Asian reworkings (much violence, harsh Rāma, independent Sītā).</w:t>
      </w:r>
    </w:p>
    <w:p w14:paraId="4AC3D16F" w14:textId="77777777" w:rsidR="00DF6AE2" w:rsidRPr="00EF0D3C" w:rsidRDefault="00DF6AE2" w:rsidP="00DF6AE2">
      <w:pPr>
        <w:spacing w:after="120"/>
        <w:ind w:left="360" w:hanging="360"/>
        <w:rPr>
          <w:color w:val="000000"/>
          <w:szCs w:val="24"/>
        </w:rPr>
      </w:pPr>
      <w:r w:rsidRPr="00EF0D3C">
        <w:rPr>
          <w:color w:val="000000"/>
          <w:szCs w:val="24"/>
        </w:rPr>
        <w:t xml:space="preserve">Interesting conflation with episodes found in </w:t>
      </w:r>
      <w:r w:rsidRPr="00EF0D3C">
        <w:rPr>
          <w:i/>
          <w:color w:val="000000"/>
          <w:szCs w:val="24"/>
        </w:rPr>
        <w:t>MBh</w:t>
      </w:r>
      <w:r w:rsidRPr="00EF0D3C">
        <w:rPr>
          <w:i/>
          <w:color w:val="000000"/>
          <w:szCs w:val="24"/>
          <w:vertAlign w:val="superscript"/>
        </w:rPr>
        <w:t xml:space="preserve"> </w:t>
      </w:r>
      <w:r w:rsidRPr="00EF0D3C">
        <w:rPr>
          <w:i/>
          <w:color w:val="000000"/>
          <w:szCs w:val="24"/>
        </w:rPr>
        <w:t>/</w:t>
      </w:r>
      <w:r w:rsidRPr="00EF0D3C">
        <w:rPr>
          <w:i/>
          <w:color w:val="000000"/>
          <w:szCs w:val="24"/>
          <w:vertAlign w:val="superscript"/>
        </w:rPr>
        <w:t xml:space="preserve"> </w:t>
      </w:r>
      <w:r w:rsidRPr="00EF0D3C">
        <w:rPr>
          <w:i/>
          <w:color w:val="000000"/>
          <w:szCs w:val="24"/>
        </w:rPr>
        <w:t>HV</w:t>
      </w:r>
      <w:r w:rsidRPr="00EF0D3C">
        <w:rPr>
          <w:color w:val="000000"/>
          <w:szCs w:val="24"/>
        </w:rPr>
        <w:t>:</w:t>
      </w:r>
    </w:p>
    <w:p w14:paraId="5546730E" w14:textId="77777777" w:rsidR="00DF6AE2" w:rsidRPr="00EF0D3C" w:rsidRDefault="00DF6AE2" w:rsidP="00DF6AE2">
      <w:pPr>
        <w:spacing w:after="120"/>
        <w:ind w:left="270" w:hanging="270"/>
        <w:rPr>
          <w:color w:val="000000"/>
          <w:szCs w:val="24"/>
        </w:rPr>
      </w:pPr>
      <w:r w:rsidRPr="00EF0D3C">
        <w:rPr>
          <w:color w:val="000000"/>
          <w:szCs w:val="24"/>
        </w:rPr>
        <w:tab/>
        <w:t>Conflict between Paraśūrāma and Arjuna Sahasrabāhu integrated into death of Daśaratha narrative, leading to Rāma killing Paraśurāma in revenge.</w:t>
      </w:r>
    </w:p>
    <w:p w14:paraId="0AB8B0DD" w14:textId="77777777" w:rsidR="00DF6AE2" w:rsidRPr="00EF0D3C" w:rsidRDefault="00DF6AE2" w:rsidP="00DF6AE2">
      <w:pPr>
        <w:tabs>
          <w:tab w:val="left" w:pos="1080"/>
        </w:tabs>
        <w:spacing w:before="240" w:after="120"/>
        <w:ind w:left="270" w:hanging="270"/>
        <w:rPr>
          <w:color w:val="000000"/>
          <w:szCs w:val="24"/>
        </w:rPr>
      </w:pPr>
      <w:r w:rsidRPr="00EF0D3C">
        <w:rPr>
          <w:color w:val="000000"/>
          <w:szCs w:val="24"/>
        </w:rPr>
        <w:tab/>
        <w:t xml:space="preserve">No mention of Hanumān (role taken by Sugrīva); but during their search Rāma and Lakṣmaṇa are defeated by show of superior strength by huge, old monkey (narratively anomalous); cf. Bhīma in </w:t>
      </w:r>
      <w:r w:rsidRPr="00EF0D3C">
        <w:rPr>
          <w:i/>
          <w:color w:val="000000"/>
          <w:szCs w:val="24"/>
        </w:rPr>
        <w:t>MBh</w:t>
      </w:r>
      <w:r w:rsidRPr="00EF0D3C">
        <w:rPr>
          <w:color w:val="000000"/>
          <w:szCs w:val="24"/>
        </w:rPr>
        <w:t>.</w:t>
      </w:r>
    </w:p>
    <w:p w14:paraId="6A65BA6A" w14:textId="77777777" w:rsidR="00762936" w:rsidRPr="00EF0D3C" w:rsidRDefault="00762936" w:rsidP="00762936">
      <w:pPr>
        <w:spacing w:before="240" w:after="60"/>
        <w:ind w:firstLine="0"/>
        <w:rPr>
          <w:color w:val="000000"/>
          <w:szCs w:val="24"/>
        </w:rPr>
      </w:pPr>
      <w:r w:rsidRPr="00EF0D3C">
        <w:rPr>
          <w:color w:val="000000"/>
          <w:szCs w:val="24"/>
        </w:rPr>
        <w:t>Anomalous/new episodes:</w:t>
      </w:r>
    </w:p>
    <w:p w14:paraId="5BAD742F" w14:textId="77777777" w:rsidR="00762936" w:rsidRPr="00EF0D3C" w:rsidRDefault="00762936" w:rsidP="00762936">
      <w:pPr>
        <w:spacing w:after="60"/>
        <w:ind w:left="360" w:hanging="360"/>
        <w:rPr>
          <w:color w:val="000000"/>
        </w:rPr>
      </w:pPr>
      <w:r w:rsidRPr="00EF0D3C">
        <w:rPr>
          <w:color w:val="000000"/>
        </w:rPr>
        <w:tab/>
      </w:r>
      <w:r w:rsidR="007C085E" w:rsidRPr="00EF0D3C">
        <w:rPr>
          <w:color w:val="000000"/>
          <w:szCs w:val="24"/>
        </w:rPr>
        <w:t>Sītā as daughter of Rāvaṇa abandoned in sea in box.</w:t>
      </w:r>
    </w:p>
    <w:p w14:paraId="284F1CB2" w14:textId="77777777" w:rsidR="00762936" w:rsidRPr="00EF0D3C" w:rsidRDefault="007C085E" w:rsidP="00762936">
      <w:pPr>
        <w:spacing w:after="60"/>
        <w:ind w:left="360" w:hanging="360"/>
        <w:rPr>
          <w:color w:val="000000"/>
        </w:rPr>
      </w:pPr>
      <w:r w:rsidRPr="00EF0D3C">
        <w:rPr>
          <w:color w:val="000000"/>
        </w:rPr>
        <w:tab/>
      </w:r>
      <w:r w:rsidR="00762936" w:rsidRPr="00EF0D3C">
        <w:rPr>
          <w:color w:val="000000"/>
        </w:rPr>
        <w:t>Search by Rāma and Lakṣmaṇa lasts 12 years before they encounter Sugrīva.</w:t>
      </w:r>
    </w:p>
    <w:p w14:paraId="7E0CA889" w14:textId="7F2D7111" w:rsidR="00762936" w:rsidRPr="00EF0D3C" w:rsidRDefault="00762936" w:rsidP="00762936">
      <w:pPr>
        <w:spacing w:after="60"/>
        <w:ind w:left="360" w:hanging="360"/>
        <w:rPr>
          <w:color w:val="000000"/>
        </w:rPr>
      </w:pPr>
      <w:r w:rsidRPr="00EF0D3C">
        <w:rPr>
          <w:color w:val="000000"/>
        </w:rPr>
        <w:tab/>
        <w:t>Phūṣ</w:t>
      </w:r>
      <w:r w:rsidR="00E12E46">
        <w:rPr>
          <w:color w:val="000000"/>
        </w:rPr>
        <w:t>ā</w:t>
      </w:r>
      <w:r w:rsidRPr="00EF0D3C">
        <w:rPr>
          <w:color w:val="000000"/>
        </w:rPr>
        <w:t xml:space="preserve"> (</w:t>
      </w:r>
      <w:r w:rsidRPr="00EF0D3C">
        <w:rPr>
          <w:i/>
          <w:color w:val="000000"/>
        </w:rPr>
        <w:t>vānarī</w:t>
      </w:r>
      <w:r w:rsidRPr="00EF0D3C">
        <w:rPr>
          <w:color w:val="000000"/>
        </w:rPr>
        <w:t xml:space="preserve">) learns location of Sītā by overhearing mother raven talking to chicks, </w:t>
      </w:r>
      <w:r w:rsidRPr="00EF0D3C">
        <w:rPr>
          <w:color w:val="000000"/>
        </w:rPr>
        <w:tab/>
        <w:t xml:space="preserve">cheated of reward by cunning </w:t>
      </w:r>
      <w:r w:rsidRPr="00EF0D3C">
        <w:rPr>
          <w:i/>
          <w:color w:val="000000"/>
        </w:rPr>
        <w:t>vānara</w:t>
      </w:r>
      <w:r w:rsidRPr="00EF0D3C">
        <w:rPr>
          <w:color w:val="000000"/>
        </w:rPr>
        <w:t>.</w:t>
      </w:r>
    </w:p>
    <w:p w14:paraId="46AA81BC" w14:textId="77777777" w:rsidR="00DF6AE2" w:rsidRPr="00EF0D3C" w:rsidRDefault="00762936" w:rsidP="00762936">
      <w:pPr>
        <w:tabs>
          <w:tab w:val="left" w:pos="1080"/>
        </w:tabs>
        <w:spacing w:after="60"/>
        <w:ind w:left="360" w:hanging="360"/>
        <w:rPr>
          <w:b/>
          <w:color w:val="000000"/>
          <w:szCs w:val="24"/>
        </w:rPr>
      </w:pPr>
      <w:r w:rsidRPr="00EF0D3C">
        <w:rPr>
          <w:color w:val="000000"/>
        </w:rPr>
        <w:tab/>
        <w:t>Rāma kills sea monsters after disappearance of Sītā into earth.</w:t>
      </w:r>
    </w:p>
    <w:p w14:paraId="2D91B506" w14:textId="011EA190" w:rsidR="00547512" w:rsidRPr="00EF0D3C" w:rsidRDefault="00547512" w:rsidP="00697601">
      <w:pPr>
        <w:spacing w:before="240" w:after="120"/>
        <w:ind w:left="360" w:hanging="360"/>
        <w:rPr>
          <w:color w:val="000000"/>
          <w:szCs w:val="24"/>
        </w:rPr>
      </w:pPr>
      <w:r w:rsidRPr="00EF0D3C">
        <w:rPr>
          <w:color w:val="000000"/>
          <w:szCs w:val="24"/>
        </w:rPr>
        <w:t xml:space="preserve">Emmerick 1992: 41 </w:t>
      </w:r>
      <w:r w:rsidR="003647BC">
        <w:rPr>
          <w:color w:val="000000"/>
          <w:szCs w:val="24"/>
        </w:rPr>
        <w:t xml:space="preserve"> “</w:t>
      </w:r>
      <w:r w:rsidRPr="00EF0D3C">
        <w:rPr>
          <w:color w:val="000000"/>
          <w:szCs w:val="24"/>
        </w:rPr>
        <w:t xml:space="preserve">... Bailey’s work has been made known in Japan by Kazuo Enoki in his article ‘Kōtango no Rāma-ō Monogatari’ [The story of King Rāma in Khotanese], in </w:t>
      </w:r>
      <w:r w:rsidRPr="00EF0D3C">
        <w:rPr>
          <w:i/>
          <w:color w:val="000000"/>
          <w:szCs w:val="24"/>
        </w:rPr>
        <w:t>Sirukorōdo (Silkroad) no Rekishi kara</w:t>
      </w:r>
      <w:r w:rsidRPr="00EF0D3C">
        <w:rPr>
          <w:color w:val="000000"/>
          <w:szCs w:val="24"/>
        </w:rPr>
        <w:t xml:space="preserve"> [From the history of the Silkroad]. Tokyo 1979, pp. 100-112 and 205-208, in which he brings up to date his earlier articles ...</w:t>
      </w:r>
      <w:r w:rsidR="003647BC">
        <w:rPr>
          <w:color w:val="000000"/>
          <w:szCs w:val="24"/>
        </w:rPr>
        <w:t xml:space="preserve"> ... A new edition of the Khotanese Rāmāyaṇa by R.E. Emmerick is in preparation.” [but apparently never published (or completed?)]</w:t>
      </w:r>
    </w:p>
    <w:p w14:paraId="49DA76D4" w14:textId="77777777" w:rsidR="00547512" w:rsidRPr="00EF0D3C" w:rsidRDefault="00547512">
      <w:pPr>
        <w:pageBreakBefore/>
        <w:spacing w:after="120"/>
        <w:ind w:left="720"/>
        <w:rPr>
          <w:rFonts w:cs="Gentium Basic"/>
          <w:b/>
          <w:color w:val="000000"/>
          <w:szCs w:val="24"/>
        </w:rPr>
      </w:pPr>
      <w:r w:rsidRPr="00EF0D3C">
        <w:rPr>
          <w:rFonts w:cs="Gentium Basic"/>
          <w:b/>
          <w:color w:val="000000"/>
          <w:szCs w:val="24"/>
        </w:rPr>
        <w:lastRenderedPageBreak/>
        <w:t>title (and author)</w:t>
      </w:r>
      <w:r w:rsidRPr="00EF0D3C">
        <w:rPr>
          <w:color w:val="000000"/>
          <w:szCs w:val="24"/>
        </w:rPr>
        <w:tab/>
      </w:r>
      <w:r w:rsidRPr="00EF0D3C">
        <w:rPr>
          <w:color w:val="000000"/>
          <w:szCs w:val="24"/>
        </w:rPr>
        <w:tab/>
        <w:t>Uighur</w:t>
      </w:r>
    </w:p>
    <w:p w14:paraId="5D0D8013" w14:textId="77777777" w:rsidR="00547512" w:rsidRPr="00EF0D3C" w:rsidRDefault="00547512">
      <w:pPr>
        <w:spacing w:after="120"/>
        <w:ind w:left="720"/>
        <w:rPr>
          <w:rFonts w:cs="Gentium Basic"/>
          <w:b/>
          <w:color w:val="000000"/>
          <w:szCs w:val="24"/>
        </w:rPr>
      </w:pPr>
      <w:r w:rsidRPr="00EF0D3C">
        <w:rPr>
          <w:rFonts w:cs="Gentium Basic"/>
          <w:b/>
          <w:color w:val="000000"/>
          <w:szCs w:val="24"/>
        </w:rPr>
        <w:t>date (and provenance)</w:t>
      </w:r>
      <w:r w:rsidRPr="00EF0D3C">
        <w:rPr>
          <w:b/>
          <w:color w:val="000000"/>
          <w:szCs w:val="24"/>
        </w:rPr>
        <w:tab/>
      </w:r>
      <w:r w:rsidRPr="00EF0D3C">
        <w:rPr>
          <w:color w:val="000000"/>
          <w:szCs w:val="24"/>
        </w:rPr>
        <w:t>?? 9th century (definitely pre-13th), Yarkhoto (?)</w:t>
      </w:r>
    </w:p>
    <w:p w14:paraId="69F749AB" w14:textId="77777777" w:rsidR="00547512" w:rsidRPr="00EF0D3C" w:rsidRDefault="00547512" w:rsidP="00CB442B">
      <w:pPr>
        <w:spacing w:after="120"/>
        <w:ind w:left="360" w:hanging="360"/>
        <w:rPr>
          <w:rFonts w:cs="Gentium Basic"/>
          <w:b/>
          <w:color w:val="000000"/>
          <w:szCs w:val="24"/>
        </w:rPr>
      </w:pPr>
      <w:r w:rsidRPr="00EF0D3C">
        <w:rPr>
          <w:rFonts w:cs="Gentium Basic"/>
          <w:b/>
          <w:color w:val="000000"/>
          <w:szCs w:val="24"/>
        </w:rPr>
        <w:t>edition(s)</w:t>
      </w:r>
    </w:p>
    <w:p w14:paraId="4ED20D1F" w14:textId="77777777" w:rsidR="00547512" w:rsidRPr="00EF0D3C" w:rsidRDefault="00547512" w:rsidP="00CB442B">
      <w:pPr>
        <w:tabs>
          <w:tab w:val="right" w:pos="9000"/>
        </w:tabs>
        <w:spacing w:after="120"/>
        <w:ind w:left="360" w:hanging="360"/>
        <w:rPr>
          <w:rFonts w:cs="Gentium Basic"/>
          <w:b/>
          <w:color w:val="000000"/>
          <w:szCs w:val="24"/>
        </w:rPr>
      </w:pPr>
      <w:r w:rsidRPr="00EF0D3C">
        <w:rPr>
          <w:rFonts w:cs="Gentium Basic"/>
          <w:b/>
          <w:color w:val="000000"/>
          <w:szCs w:val="24"/>
        </w:rPr>
        <w:t>translation(s)</w:t>
      </w:r>
      <w:r w:rsidRPr="00EF0D3C">
        <w:rPr>
          <w:rFonts w:cs="Gentium Basic"/>
          <w:b/>
          <w:color w:val="000000"/>
          <w:szCs w:val="24"/>
        </w:rPr>
        <w:tab/>
      </w:r>
    </w:p>
    <w:p w14:paraId="6B4E3C98" w14:textId="77777777" w:rsidR="00547512" w:rsidRPr="00EF0D3C" w:rsidRDefault="00547512" w:rsidP="00CB442B">
      <w:pPr>
        <w:tabs>
          <w:tab w:val="left" w:pos="1436"/>
          <w:tab w:val="right" w:pos="9000"/>
        </w:tabs>
        <w:ind w:left="360" w:hanging="360"/>
        <w:rPr>
          <w:b/>
          <w:color w:val="000000"/>
          <w:szCs w:val="24"/>
        </w:rPr>
      </w:pPr>
      <w:r w:rsidRPr="00EF0D3C">
        <w:rPr>
          <w:rFonts w:cs="Gentium Basic"/>
          <w:b/>
          <w:color w:val="000000"/>
          <w:szCs w:val="24"/>
        </w:rPr>
        <w:t>studies</w:t>
      </w:r>
      <w:r w:rsidRPr="00EF0D3C">
        <w:rPr>
          <w:b/>
          <w:color w:val="000000"/>
          <w:szCs w:val="24"/>
        </w:rPr>
        <w:tab/>
      </w:r>
      <w:r w:rsidRPr="00EF0D3C">
        <w:rPr>
          <w:b/>
          <w:color w:val="000000"/>
          <w:szCs w:val="24"/>
        </w:rPr>
        <w:tab/>
      </w:r>
      <w:r w:rsidRPr="00EF0D3C">
        <w:rPr>
          <w:color w:val="000000"/>
          <w:szCs w:val="24"/>
        </w:rPr>
        <w:t xml:space="preserve">Zieme, Peter 1978:  “Ein Uigurisches Fragment der Rāma-Erzählung”, </w:t>
      </w:r>
      <w:r w:rsidRPr="00EF0D3C">
        <w:rPr>
          <w:i/>
          <w:color w:val="000000"/>
          <w:szCs w:val="24"/>
        </w:rPr>
        <w:t>AOH</w:t>
      </w:r>
      <w:r w:rsidRPr="00EF0D3C">
        <w:rPr>
          <w:color w:val="000000"/>
          <w:szCs w:val="24"/>
        </w:rPr>
        <w:t xml:space="preserve"> 32: 23-32 [= </w:t>
      </w:r>
      <w:r w:rsidRPr="00EF0D3C">
        <w:rPr>
          <w:rStyle w:val="searchword"/>
          <w:i/>
          <w:color w:val="000000"/>
          <w:szCs w:val="24"/>
        </w:rPr>
        <w:t>Acta</w:t>
      </w:r>
      <w:r w:rsidRPr="00EF0D3C">
        <w:rPr>
          <w:i/>
          <w:color w:val="000000"/>
          <w:szCs w:val="24"/>
        </w:rPr>
        <w:t xml:space="preserve"> </w:t>
      </w:r>
      <w:r w:rsidRPr="00EF0D3C">
        <w:rPr>
          <w:rStyle w:val="searchword"/>
          <w:i/>
          <w:color w:val="000000"/>
          <w:szCs w:val="24"/>
        </w:rPr>
        <w:t>orientalia</w:t>
      </w:r>
      <w:r w:rsidRPr="00EF0D3C">
        <w:rPr>
          <w:i/>
          <w:color w:val="000000"/>
          <w:szCs w:val="24"/>
        </w:rPr>
        <w:t xml:space="preserve"> Academiae Scientiarum Hungaricae</w:t>
      </w:r>
      <w:r w:rsidRPr="00EF0D3C">
        <w:rPr>
          <w:color w:val="000000"/>
          <w:szCs w:val="24"/>
        </w:rPr>
        <w:t>]</w:t>
      </w:r>
    </w:p>
    <w:p w14:paraId="3377875C" w14:textId="77777777" w:rsidR="00547512" w:rsidRPr="00EF0D3C" w:rsidRDefault="00547512">
      <w:pPr>
        <w:tabs>
          <w:tab w:val="right" w:pos="9000"/>
        </w:tabs>
        <w:spacing w:after="120"/>
        <w:ind w:left="720"/>
        <w:rPr>
          <w:color w:val="000000"/>
          <w:szCs w:val="24"/>
        </w:rPr>
      </w:pPr>
      <w:r w:rsidRPr="00EF0D3C">
        <w:rPr>
          <w:b/>
          <w:color w:val="000000"/>
          <w:szCs w:val="24"/>
        </w:rPr>
        <w:tab/>
      </w:r>
      <w:r w:rsidRPr="00EF0D3C">
        <w:rPr>
          <w:b/>
          <w:color w:val="000000"/>
          <w:szCs w:val="24"/>
        </w:rPr>
        <w:tab/>
      </w:r>
      <w:r w:rsidRPr="00EF0D3C">
        <w:rPr>
          <w:rFonts w:cs="Gentium Basic"/>
          <w:b/>
          <w:color w:val="000000"/>
          <w:szCs w:val="24"/>
        </w:rPr>
        <w:t xml:space="preserve">photocopied </w:t>
      </w:r>
      <w:r w:rsidRPr="00EF0D3C">
        <w:rPr>
          <w:rFonts w:cs="Gentium Basic"/>
          <w:color w:val="000000"/>
          <w:szCs w:val="24"/>
        </w:rPr>
        <w:t>[except pp. 28+29, transliterated text + photo of original]</w:t>
      </w:r>
    </w:p>
    <w:p w14:paraId="0B909CE2" w14:textId="77777777" w:rsidR="00547512" w:rsidRPr="00EF0D3C" w:rsidRDefault="00841AD3" w:rsidP="00841AD3">
      <w:pPr>
        <w:tabs>
          <w:tab w:val="left" w:pos="1440"/>
          <w:tab w:val="right" w:pos="9000"/>
        </w:tabs>
        <w:spacing w:after="120"/>
        <w:ind w:left="720"/>
        <w:rPr>
          <w:color w:val="000000"/>
          <w:szCs w:val="24"/>
        </w:rPr>
      </w:pPr>
      <w:r w:rsidRPr="00EF0D3C">
        <w:rPr>
          <w:b/>
          <w:color w:val="000000"/>
          <w:szCs w:val="24"/>
        </w:rPr>
        <w:t xml:space="preserve">notes   </w:t>
      </w:r>
      <w:r w:rsidRPr="00EF0D3C">
        <w:rPr>
          <w:b/>
          <w:color w:val="000000"/>
          <w:szCs w:val="24"/>
        </w:rPr>
        <w:tab/>
      </w:r>
      <w:r w:rsidRPr="00EF0D3C">
        <w:rPr>
          <w:b/>
          <w:color w:val="000000"/>
          <w:szCs w:val="24"/>
        </w:rPr>
        <w:tab/>
      </w:r>
      <w:r w:rsidRPr="00EF0D3C">
        <w:rPr>
          <w:color w:val="000000"/>
          <w:szCs w:val="24"/>
        </w:rPr>
        <w:t>The great brevity of its allusions indicate the currency of a longer version.</w:t>
      </w:r>
    </w:p>
    <w:p w14:paraId="45DF3004" w14:textId="77777777" w:rsidR="00547512" w:rsidRPr="00EF0D3C" w:rsidRDefault="00547512">
      <w:pPr>
        <w:tabs>
          <w:tab w:val="right" w:pos="9000"/>
        </w:tabs>
        <w:spacing w:after="120"/>
        <w:ind w:left="720"/>
        <w:rPr>
          <w:color w:val="000000"/>
          <w:szCs w:val="24"/>
        </w:rPr>
      </w:pPr>
    </w:p>
    <w:p w14:paraId="1E41DFD9" w14:textId="77777777" w:rsidR="00547512" w:rsidRPr="00EF0D3C" w:rsidRDefault="00547512">
      <w:pPr>
        <w:tabs>
          <w:tab w:val="right" w:pos="9000"/>
        </w:tabs>
        <w:spacing w:after="120"/>
        <w:ind w:left="720"/>
        <w:rPr>
          <w:color w:val="000000"/>
          <w:szCs w:val="24"/>
        </w:rPr>
      </w:pPr>
    </w:p>
    <w:p w14:paraId="60354BDE" w14:textId="77777777" w:rsidR="00547512" w:rsidRPr="00EF0D3C" w:rsidRDefault="00061BF1" w:rsidP="00061BF1">
      <w:pPr>
        <w:tabs>
          <w:tab w:val="left" w:pos="7987"/>
        </w:tabs>
        <w:spacing w:after="120"/>
        <w:ind w:left="720"/>
        <w:rPr>
          <w:color w:val="000000"/>
          <w:szCs w:val="24"/>
        </w:rPr>
      </w:pPr>
      <w:r w:rsidRPr="00EF0D3C">
        <w:rPr>
          <w:color w:val="000000"/>
          <w:szCs w:val="24"/>
        </w:rPr>
        <w:tab/>
      </w:r>
      <w:r w:rsidRPr="00EF0D3C">
        <w:rPr>
          <w:color w:val="000000"/>
          <w:szCs w:val="24"/>
        </w:rPr>
        <w:tab/>
      </w:r>
    </w:p>
    <w:p w14:paraId="77AC5AC9" w14:textId="77777777" w:rsidR="00547512" w:rsidRPr="00EF0D3C" w:rsidRDefault="00547512">
      <w:pPr>
        <w:tabs>
          <w:tab w:val="right" w:pos="9000"/>
        </w:tabs>
        <w:spacing w:after="120"/>
        <w:ind w:left="720"/>
        <w:rPr>
          <w:color w:val="000000"/>
          <w:szCs w:val="24"/>
        </w:rPr>
      </w:pPr>
    </w:p>
    <w:p w14:paraId="2A23DABD" w14:textId="77777777" w:rsidR="00547512" w:rsidRPr="00EF0D3C" w:rsidRDefault="00547512">
      <w:pPr>
        <w:tabs>
          <w:tab w:val="right" w:pos="9000"/>
        </w:tabs>
        <w:spacing w:after="120"/>
        <w:ind w:left="720"/>
        <w:rPr>
          <w:color w:val="000000"/>
          <w:szCs w:val="24"/>
        </w:rPr>
      </w:pPr>
    </w:p>
    <w:p w14:paraId="3C8B591B" w14:textId="77777777" w:rsidR="00547512" w:rsidRPr="00EF0D3C" w:rsidRDefault="00547512">
      <w:pPr>
        <w:tabs>
          <w:tab w:val="right" w:pos="9000"/>
        </w:tabs>
        <w:spacing w:after="120"/>
        <w:ind w:left="720"/>
        <w:rPr>
          <w:color w:val="000000"/>
          <w:szCs w:val="24"/>
        </w:rPr>
      </w:pPr>
    </w:p>
    <w:p w14:paraId="48E62F7C" w14:textId="77777777" w:rsidR="00547512" w:rsidRPr="00EF0D3C" w:rsidRDefault="00547512">
      <w:pPr>
        <w:tabs>
          <w:tab w:val="right" w:pos="9000"/>
        </w:tabs>
        <w:spacing w:after="120"/>
        <w:ind w:left="720"/>
        <w:rPr>
          <w:color w:val="000000"/>
          <w:szCs w:val="24"/>
        </w:rPr>
      </w:pPr>
    </w:p>
    <w:p w14:paraId="41B8773F" w14:textId="77777777" w:rsidR="00547512" w:rsidRPr="00EF0D3C" w:rsidRDefault="00547512">
      <w:pPr>
        <w:tabs>
          <w:tab w:val="right" w:pos="9000"/>
        </w:tabs>
        <w:spacing w:after="120"/>
        <w:ind w:left="720"/>
        <w:rPr>
          <w:color w:val="000000"/>
          <w:szCs w:val="24"/>
        </w:rPr>
      </w:pPr>
    </w:p>
    <w:p w14:paraId="5CC38580" w14:textId="77777777" w:rsidR="00547512" w:rsidRPr="00EF0D3C" w:rsidRDefault="00547512">
      <w:pPr>
        <w:spacing w:after="120"/>
        <w:ind w:firstLine="0"/>
        <w:rPr>
          <w:rFonts w:cs="Gentium Basic"/>
          <w:b/>
          <w:color w:val="000000"/>
          <w:szCs w:val="24"/>
        </w:rPr>
      </w:pPr>
      <w:r w:rsidRPr="00EF0D3C">
        <w:rPr>
          <w:rFonts w:cs="Gentium Basic"/>
          <w:b/>
          <w:color w:val="000000"/>
          <w:szCs w:val="24"/>
        </w:rPr>
        <w:t>title (and author)</w:t>
      </w:r>
      <w:r w:rsidRPr="00EF0D3C">
        <w:rPr>
          <w:color w:val="000000"/>
          <w:szCs w:val="24"/>
        </w:rPr>
        <w:tab/>
      </w:r>
      <w:r w:rsidRPr="00EF0D3C">
        <w:rPr>
          <w:color w:val="000000"/>
          <w:szCs w:val="24"/>
        </w:rPr>
        <w:tab/>
        <w:t>Tocharian</w:t>
      </w:r>
    </w:p>
    <w:p w14:paraId="53E562A1" w14:textId="77777777" w:rsidR="00547512" w:rsidRPr="00EF0D3C" w:rsidRDefault="00547512">
      <w:pPr>
        <w:spacing w:after="120"/>
        <w:ind w:left="720"/>
        <w:rPr>
          <w:rFonts w:cs="Gentium Basic"/>
          <w:b/>
          <w:color w:val="000000"/>
          <w:szCs w:val="24"/>
        </w:rPr>
      </w:pPr>
      <w:r w:rsidRPr="00EF0D3C">
        <w:rPr>
          <w:rFonts w:cs="Gentium Basic"/>
          <w:b/>
          <w:color w:val="000000"/>
          <w:szCs w:val="24"/>
        </w:rPr>
        <w:t>date (and provenance)</w:t>
      </w:r>
      <w:r w:rsidRPr="00EF0D3C">
        <w:rPr>
          <w:b/>
          <w:color w:val="000000"/>
          <w:szCs w:val="24"/>
        </w:rPr>
        <w:tab/>
      </w:r>
      <w:r w:rsidRPr="00EF0D3C">
        <w:rPr>
          <w:color w:val="000000"/>
          <w:szCs w:val="24"/>
        </w:rPr>
        <w:t>6th-8th centuries (</w:t>
      </w:r>
      <w:r w:rsidR="003875BB" w:rsidRPr="00EF0D3C">
        <w:rPr>
          <w:color w:val="000000"/>
          <w:szCs w:val="24"/>
        </w:rPr>
        <w:t>Yanqi kingdom, eastern Central Asia</w:t>
      </w:r>
      <w:r w:rsidRPr="00EF0D3C">
        <w:rPr>
          <w:color w:val="000000"/>
          <w:szCs w:val="24"/>
        </w:rPr>
        <w:t>)</w:t>
      </w:r>
    </w:p>
    <w:p w14:paraId="454476C4" w14:textId="1D2C0361" w:rsidR="00784FDE" w:rsidRDefault="00547512" w:rsidP="00CB442B">
      <w:pPr>
        <w:tabs>
          <w:tab w:val="left" w:pos="2161"/>
          <w:tab w:val="right" w:pos="8998"/>
        </w:tabs>
        <w:spacing w:after="120"/>
        <w:ind w:left="360" w:hanging="360"/>
        <w:rPr>
          <w:rFonts w:cs="Garamond"/>
          <w:b/>
        </w:rPr>
      </w:pPr>
      <w:r w:rsidRPr="00EF0D3C">
        <w:rPr>
          <w:rFonts w:cs="Gentium Basic"/>
          <w:b/>
          <w:color w:val="000000"/>
          <w:szCs w:val="24"/>
        </w:rPr>
        <w:t>edition(s)</w:t>
      </w:r>
      <w:r w:rsidRPr="00EF0D3C">
        <w:rPr>
          <w:rFonts w:cs="Gentium Basic"/>
          <w:b/>
          <w:color w:val="000000"/>
          <w:szCs w:val="24"/>
        </w:rPr>
        <w:tab/>
      </w:r>
      <w:r w:rsidR="00784FDE">
        <w:rPr>
          <w:rFonts w:cs="Garamond"/>
          <w:lang w:val="en-US"/>
        </w:rPr>
        <w:t xml:space="preserve">Sieg, E. 1944:  </w:t>
      </w:r>
      <w:r w:rsidR="00784FDE">
        <w:rPr>
          <w:rFonts w:cs="Garamond"/>
          <w:i/>
        </w:rPr>
        <w:t>Übersetzungen aus dem Tocharischen I,</w:t>
      </w:r>
      <w:r w:rsidR="00784FDE">
        <w:rPr>
          <w:rFonts w:cs="Garamond"/>
        </w:rPr>
        <w:t xml:space="preserve"> Abhandlungen der Preußischen Akademie der Wissenschaften zu Berlin, Phil.-hist. Klasse, 1943, Nr. 16 Berlin: Ak. der Wissenschaften).</w:t>
      </w:r>
      <w:r w:rsidR="00784FDE">
        <w:rPr>
          <w:rFonts w:cs="Garamond"/>
        </w:rPr>
        <w:tab/>
      </w:r>
      <w:r w:rsidR="00785657" w:rsidRPr="00785657">
        <w:rPr>
          <w:rFonts w:cs="Garamond"/>
          <w:b/>
        </w:rPr>
        <w:t>Bod.,</w:t>
      </w:r>
      <w:r w:rsidR="00785657">
        <w:rPr>
          <w:rFonts w:cs="Garamond"/>
        </w:rPr>
        <w:t xml:space="preserve"> </w:t>
      </w:r>
      <w:r w:rsidR="00784FDE">
        <w:rPr>
          <w:rFonts w:cs="Garamond"/>
          <w:b/>
        </w:rPr>
        <w:t>Duke Humfrey’s  C.Acad. 151/1943(16)1</w:t>
      </w:r>
    </w:p>
    <w:p w14:paraId="3C8A6818" w14:textId="7F33622F" w:rsidR="00A13082" w:rsidRPr="005E3513" w:rsidRDefault="00A13082" w:rsidP="005E3513">
      <w:pPr>
        <w:tabs>
          <w:tab w:val="right" w:pos="8998"/>
        </w:tabs>
        <w:spacing w:after="120"/>
        <w:ind w:left="360" w:hanging="360"/>
        <w:rPr>
          <w:rFonts w:cs="Gentium Basic"/>
          <w:b/>
          <w:color w:val="000000"/>
          <w:szCs w:val="24"/>
        </w:rPr>
      </w:pPr>
      <w:r w:rsidRPr="00A13082">
        <w:rPr>
          <w:rFonts w:cs="Gentium Basic"/>
          <w:color w:val="000000"/>
          <w:szCs w:val="24"/>
        </w:rPr>
        <w:t>Sieg</w:t>
      </w:r>
      <w:r>
        <w:rPr>
          <w:rFonts w:cs="Gentium Basic"/>
          <w:color w:val="000000"/>
          <w:szCs w:val="24"/>
        </w:rPr>
        <w:t xml:space="preserve">, Emil 1952:  </w:t>
      </w:r>
      <w:r>
        <w:rPr>
          <w:rFonts w:cs="Garamond"/>
          <w:i/>
        </w:rPr>
        <w:t>Übersetzungen aus dem Tocharischen II,</w:t>
      </w:r>
      <w:r>
        <w:rPr>
          <w:rFonts w:cs="Garamond"/>
        </w:rPr>
        <w:t xml:space="preserve"> Abhandlungen der Deutschen Akademie der Wissenschaften zu Berlin</w:t>
      </w:r>
      <w:r w:rsidR="005E3513">
        <w:rPr>
          <w:rFonts w:cs="Garamond"/>
        </w:rPr>
        <w:t xml:space="preserve"> (Berlin: Akademie-Verlag).</w:t>
      </w:r>
      <w:r w:rsidR="005E3513">
        <w:rPr>
          <w:rFonts w:cs="Garamond"/>
        </w:rPr>
        <w:br/>
        <w:t>[</w:t>
      </w:r>
      <w:r w:rsidR="005E3513">
        <w:rPr>
          <w:rFonts w:cs="Garamond"/>
          <w:i/>
        </w:rPr>
        <w:t>Viśvāntara Jātaka</w:t>
      </w:r>
      <w:r w:rsidR="005E3513">
        <w:rPr>
          <w:rFonts w:cs="Garamond"/>
        </w:rPr>
        <w:t xml:space="preserve"> on pp. 43-44]</w:t>
      </w:r>
      <w:r w:rsidR="005E3513">
        <w:rPr>
          <w:rFonts w:cs="Garamond"/>
        </w:rPr>
        <w:tab/>
      </w:r>
      <w:r w:rsidR="005E3513">
        <w:rPr>
          <w:rFonts w:cs="Garamond"/>
          <w:b/>
        </w:rPr>
        <w:t>part download</w:t>
      </w:r>
    </w:p>
    <w:p w14:paraId="2205A03E" w14:textId="7DD1FB58" w:rsidR="00547512" w:rsidRPr="00EF0D3C" w:rsidRDefault="00784FDE" w:rsidP="00CB442B">
      <w:pPr>
        <w:tabs>
          <w:tab w:val="left" w:pos="2127"/>
          <w:tab w:val="right" w:pos="8998"/>
        </w:tabs>
        <w:spacing w:after="120"/>
        <w:ind w:left="360" w:hanging="360"/>
        <w:rPr>
          <w:rFonts w:cs="Gentium Basic"/>
          <w:color w:val="000000"/>
          <w:szCs w:val="24"/>
        </w:rPr>
      </w:pPr>
      <w:r>
        <w:rPr>
          <w:rFonts w:cs="Gentium Basic"/>
          <w:color w:val="000000"/>
          <w:szCs w:val="24"/>
        </w:rPr>
        <w:t xml:space="preserve">* </w:t>
      </w:r>
      <w:r w:rsidR="00547512" w:rsidRPr="00EF0D3C">
        <w:rPr>
          <w:rFonts w:cs="Gentium Basic"/>
          <w:color w:val="000000"/>
          <w:szCs w:val="24"/>
        </w:rPr>
        <w:t xml:space="preserve">Lane, George S. 1947:  “The Tocharian Puṇyavantajātaka: text and translation”, </w:t>
      </w:r>
      <w:r w:rsidR="00547512" w:rsidRPr="00EF0D3C">
        <w:rPr>
          <w:rFonts w:cs="Gentium Basic"/>
          <w:i/>
          <w:iCs/>
          <w:color w:val="000000"/>
          <w:szCs w:val="24"/>
        </w:rPr>
        <w:t>JAOS</w:t>
      </w:r>
      <w:r w:rsidR="00547512" w:rsidRPr="00EF0D3C">
        <w:rPr>
          <w:rFonts w:cs="Gentium Basic"/>
          <w:color w:val="000000"/>
          <w:szCs w:val="24"/>
        </w:rPr>
        <w:t xml:space="preserve"> 67: 33-53.</w:t>
      </w:r>
      <w:r>
        <w:rPr>
          <w:rFonts w:cs="Gentium Basic"/>
          <w:color w:val="000000"/>
          <w:szCs w:val="24"/>
        </w:rPr>
        <w:t xml:space="preserve">  </w:t>
      </w:r>
      <w:r w:rsidRPr="00EF0D3C">
        <w:rPr>
          <w:rFonts w:cs="Gentium Basic"/>
          <w:color w:val="000000"/>
          <w:szCs w:val="24"/>
        </w:rPr>
        <w:t>[relevant passage of translation</w:t>
      </w:r>
      <w:r w:rsidR="00F30F44">
        <w:rPr>
          <w:rFonts w:cs="Gentium Basic"/>
          <w:color w:val="000000"/>
          <w:szCs w:val="24"/>
        </w:rPr>
        <w:t xml:space="preserve"> also</w:t>
      </w:r>
      <w:r w:rsidRPr="00EF0D3C">
        <w:rPr>
          <w:rFonts w:cs="Gentium Basic"/>
          <w:color w:val="000000"/>
          <w:szCs w:val="24"/>
        </w:rPr>
        <w:t xml:space="preserve"> quoted at Mair 1989: 665-6]</w:t>
      </w:r>
      <w:r>
        <w:rPr>
          <w:rFonts w:cs="Gentium Basic"/>
          <w:color w:val="000000"/>
          <w:szCs w:val="24"/>
        </w:rPr>
        <w:t xml:space="preserve"> </w:t>
      </w:r>
      <w:r>
        <w:rPr>
          <w:rFonts w:cs="Gentium Basic"/>
          <w:color w:val="000000"/>
          <w:szCs w:val="24"/>
        </w:rPr>
        <w:tab/>
      </w:r>
      <w:r w:rsidR="00547512" w:rsidRPr="00EF0D3C">
        <w:rPr>
          <w:rFonts w:cs="Gentium Basic"/>
          <w:b/>
          <w:bCs/>
          <w:color w:val="000000"/>
          <w:szCs w:val="24"/>
        </w:rPr>
        <w:t>download</w:t>
      </w:r>
    </w:p>
    <w:p w14:paraId="4CE137A0" w14:textId="77777777" w:rsidR="00547512" w:rsidRPr="00EF0D3C" w:rsidRDefault="00547512" w:rsidP="00CB442B">
      <w:pPr>
        <w:tabs>
          <w:tab w:val="left" w:pos="2161"/>
          <w:tab w:val="right" w:pos="9000"/>
        </w:tabs>
        <w:spacing w:after="120"/>
        <w:ind w:left="360" w:hanging="360"/>
        <w:rPr>
          <w:rFonts w:cs="Gentium Basic"/>
          <w:b/>
          <w:color w:val="000000"/>
          <w:szCs w:val="24"/>
        </w:rPr>
      </w:pPr>
      <w:r w:rsidRPr="00EF0D3C">
        <w:rPr>
          <w:rFonts w:cs="Gentium Basic"/>
          <w:b/>
          <w:color w:val="000000"/>
          <w:szCs w:val="24"/>
        </w:rPr>
        <w:t>translation(s)</w:t>
      </w:r>
      <w:r w:rsidRPr="00EF0D3C">
        <w:rPr>
          <w:rFonts w:cs="Gentium Basic"/>
          <w:b/>
          <w:color w:val="000000"/>
          <w:szCs w:val="24"/>
        </w:rPr>
        <w:tab/>
      </w:r>
      <w:r w:rsidRPr="00EF0D3C">
        <w:rPr>
          <w:rFonts w:cs="Gentium Basic"/>
          <w:color w:val="000000"/>
          <w:szCs w:val="24"/>
        </w:rPr>
        <w:t>[as edition]</w:t>
      </w:r>
    </w:p>
    <w:p w14:paraId="771FCB70" w14:textId="77777777" w:rsidR="00547512" w:rsidRPr="00EF0D3C" w:rsidRDefault="00547512" w:rsidP="00CB442B">
      <w:pPr>
        <w:tabs>
          <w:tab w:val="left" w:pos="1436"/>
          <w:tab w:val="left" w:pos="2161"/>
          <w:tab w:val="right" w:pos="9000"/>
        </w:tabs>
        <w:spacing w:after="120"/>
        <w:ind w:left="360" w:hanging="360"/>
        <w:rPr>
          <w:rFonts w:cs="Gentium Basic"/>
          <w:color w:val="000000"/>
          <w:szCs w:val="24"/>
        </w:rPr>
      </w:pPr>
      <w:r w:rsidRPr="00EF0D3C">
        <w:rPr>
          <w:rFonts w:cs="Gentium Basic"/>
          <w:b/>
          <w:color w:val="000000"/>
          <w:szCs w:val="24"/>
        </w:rPr>
        <w:t>studies</w:t>
      </w:r>
      <w:r w:rsidRPr="00EF0D3C">
        <w:rPr>
          <w:b/>
          <w:color w:val="000000"/>
          <w:szCs w:val="24"/>
        </w:rPr>
        <w:tab/>
      </w:r>
      <w:r w:rsidRPr="00EF0D3C">
        <w:rPr>
          <w:b/>
          <w:color w:val="000000"/>
          <w:szCs w:val="24"/>
        </w:rPr>
        <w:tab/>
      </w:r>
      <w:r w:rsidRPr="00EF0D3C">
        <w:rPr>
          <w:color w:val="000000"/>
          <w:szCs w:val="24"/>
        </w:rPr>
        <w:t xml:space="preserve">Dschi, Hiän-lin 1943:  “Parallelversionen zur tocharischen Rezension des Punyavanta-Jātaka”, </w:t>
      </w:r>
      <w:r w:rsidRPr="00EF0D3C">
        <w:rPr>
          <w:i/>
          <w:iCs/>
          <w:color w:val="000000"/>
          <w:szCs w:val="24"/>
        </w:rPr>
        <w:t>ZDMG</w:t>
      </w:r>
      <w:r w:rsidRPr="00EF0D3C">
        <w:rPr>
          <w:color w:val="000000"/>
          <w:szCs w:val="24"/>
        </w:rPr>
        <w:t xml:space="preserve"> 97: 284-324.</w:t>
      </w:r>
      <w:r w:rsidRPr="00EF0D3C">
        <w:rPr>
          <w:color w:val="000000"/>
          <w:szCs w:val="24"/>
        </w:rPr>
        <w:tab/>
      </w:r>
      <w:r w:rsidRPr="00EF0D3C">
        <w:rPr>
          <w:rFonts w:cs="Gentium Basic"/>
          <w:b/>
          <w:bCs/>
          <w:color w:val="000000"/>
          <w:szCs w:val="24"/>
        </w:rPr>
        <w:t>download</w:t>
      </w:r>
      <w:r w:rsidRPr="00EF0D3C">
        <w:rPr>
          <w:rFonts w:cs="Gentium Basic"/>
          <w:b/>
          <w:bCs/>
          <w:color w:val="000000"/>
          <w:szCs w:val="24"/>
        </w:rPr>
        <w:br/>
      </w:r>
      <w:r w:rsidRPr="00EF0D3C">
        <w:rPr>
          <w:rFonts w:cs="Gentium Basic"/>
          <w:color w:val="000000"/>
          <w:szCs w:val="24"/>
        </w:rPr>
        <w:t>[translation of Chinese parallels to Tocharian version]</w:t>
      </w:r>
    </w:p>
    <w:p w14:paraId="19CC917C" w14:textId="419104EC" w:rsidR="008C5723" w:rsidRPr="00EF0D3C" w:rsidRDefault="00495BE5" w:rsidP="00795D42">
      <w:pPr>
        <w:tabs>
          <w:tab w:val="left" w:pos="1080"/>
          <w:tab w:val="left" w:pos="2161"/>
          <w:tab w:val="right" w:pos="9000"/>
        </w:tabs>
        <w:spacing w:before="240" w:after="120"/>
        <w:ind w:left="360" w:hanging="360"/>
        <w:rPr>
          <w:color w:val="000000"/>
          <w:szCs w:val="24"/>
        </w:rPr>
      </w:pPr>
      <w:r w:rsidRPr="00EF0D3C">
        <w:rPr>
          <w:b/>
          <w:color w:val="000000"/>
          <w:szCs w:val="24"/>
        </w:rPr>
        <w:t>notes</w:t>
      </w:r>
      <w:r w:rsidR="001965E8" w:rsidRPr="00EF0D3C">
        <w:rPr>
          <w:b/>
          <w:color w:val="000000"/>
          <w:szCs w:val="24"/>
        </w:rPr>
        <w:tab/>
      </w:r>
      <w:r w:rsidR="001965E8" w:rsidRPr="00EF0D3C">
        <w:rPr>
          <w:color w:val="000000"/>
          <w:szCs w:val="24"/>
        </w:rPr>
        <w:t>The</w:t>
      </w:r>
      <w:r w:rsidR="00795D42">
        <w:rPr>
          <w:color w:val="000000"/>
          <w:szCs w:val="24"/>
        </w:rPr>
        <w:t xml:space="preserve"> </w:t>
      </w:r>
      <w:r w:rsidR="00795D42" w:rsidRPr="00795D42">
        <w:rPr>
          <w:rFonts w:cs="Gentium Basic"/>
          <w:i/>
          <w:color w:val="000000"/>
          <w:szCs w:val="24"/>
        </w:rPr>
        <w:t>Puṇyavantajātaka</w:t>
      </w:r>
      <w:r w:rsidR="001965E8" w:rsidRPr="00EF0D3C">
        <w:rPr>
          <w:color w:val="000000"/>
          <w:szCs w:val="24"/>
        </w:rPr>
        <w:t xml:space="preserve"> manuscript was found in the Stadthöhle at Shorchuk in </w:t>
      </w:r>
      <w:r w:rsidR="001965E8" w:rsidRPr="00EF0D3C">
        <w:rPr>
          <w:color w:val="000000"/>
        </w:rPr>
        <w:t>Qarashahr.</w:t>
      </w:r>
    </w:p>
    <w:p w14:paraId="57F5F705" w14:textId="77777777" w:rsidR="00495BE5" w:rsidRPr="00EF0D3C" w:rsidRDefault="003457B3" w:rsidP="00CB442B">
      <w:pPr>
        <w:tabs>
          <w:tab w:val="left" w:pos="1436"/>
          <w:tab w:val="left" w:pos="2161"/>
          <w:tab w:val="right" w:pos="9000"/>
        </w:tabs>
        <w:spacing w:after="120"/>
        <w:ind w:left="360" w:hanging="360"/>
        <w:rPr>
          <w:rFonts w:cs="Gentium Basic"/>
          <w:b/>
          <w:color w:val="000000"/>
          <w:szCs w:val="24"/>
        </w:rPr>
      </w:pPr>
      <w:r w:rsidRPr="00EF0D3C">
        <w:rPr>
          <w:color w:val="000000"/>
          <w:szCs w:val="24"/>
        </w:rPr>
        <w:t>Zhang Xing 2016: 125 (cf. 2010: 41) –</w:t>
      </w:r>
      <w:r w:rsidR="00B52FB7" w:rsidRPr="00EF0D3C">
        <w:rPr>
          <w:color w:val="000000"/>
          <w:szCs w:val="24"/>
        </w:rPr>
        <w:t>“Another fragment of the story from Xinjiang is found in Tokharian, a language used in the ancient kingdom in Eastern Central Asia known as Yanqi (Agni).  In this story, the main char</w:t>
      </w:r>
      <w:r w:rsidR="00815BA3" w:rsidRPr="00EF0D3C">
        <w:rPr>
          <w:color w:val="000000"/>
          <w:szCs w:val="24"/>
        </w:rPr>
        <w:t>acter is Rāvaṇa’s brother Vibhīṣ</w:t>
      </w:r>
      <w:r w:rsidR="00B52FB7" w:rsidRPr="00EF0D3C">
        <w:rPr>
          <w:color w:val="000000"/>
          <w:szCs w:val="24"/>
        </w:rPr>
        <w:t xml:space="preserve">aṇa, who tries to convince the former to release Sītā.  The story is fairly faithful to the original episode in Vālmīki’s </w:t>
      </w:r>
      <w:r w:rsidRPr="00EF0D3C">
        <w:rPr>
          <w:color w:val="000000"/>
          <w:szCs w:val="24"/>
        </w:rPr>
        <w:t>work, including the mention of the</w:t>
      </w:r>
      <w:r w:rsidR="0053525B" w:rsidRPr="00EF0D3C">
        <w:rPr>
          <w:color w:val="000000"/>
          <w:szCs w:val="24"/>
        </w:rPr>
        <w:t xml:space="preserve"> fact that after Rāma defeated </w:t>
      </w:r>
      <w:r w:rsidR="00350AB7" w:rsidRPr="00EF0D3C">
        <w:rPr>
          <w:color w:val="000000"/>
          <w:szCs w:val="24"/>
        </w:rPr>
        <w:t>Rāvaṇa, Vibhīṣ</w:t>
      </w:r>
      <w:r w:rsidRPr="00EF0D3C">
        <w:rPr>
          <w:color w:val="000000"/>
          <w:szCs w:val="24"/>
        </w:rPr>
        <w:t>aṇa was bestowed as the king of Lanka.  But like the stories in Chinese and Khotanese, it was also a part of a Buddhist Jātaka tale (Ji 1996: 556-557).”</w:t>
      </w:r>
    </w:p>
    <w:p w14:paraId="121264C5" w14:textId="4E435A5A" w:rsidR="00547512" w:rsidRPr="00EF0D3C" w:rsidRDefault="00547512">
      <w:pPr>
        <w:pageBreakBefore/>
        <w:spacing w:after="120"/>
        <w:ind w:left="720"/>
        <w:rPr>
          <w:rFonts w:cs="Gentium Basic"/>
          <w:b/>
          <w:color w:val="000000"/>
          <w:szCs w:val="24"/>
        </w:rPr>
      </w:pPr>
      <w:r w:rsidRPr="00EF0D3C">
        <w:rPr>
          <w:rFonts w:cs="Gentium Basic"/>
          <w:b/>
          <w:color w:val="000000"/>
          <w:szCs w:val="24"/>
        </w:rPr>
        <w:lastRenderedPageBreak/>
        <w:t>title (and author)</w:t>
      </w:r>
      <w:r w:rsidRPr="00EF0D3C">
        <w:rPr>
          <w:rFonts w:cs="Gentium Basic"/>
          <w:color w:val="000000"/>
          <w:szCs w:val="24"/>
        </w:rPr>
        <w:tab/>
      </w:r>
      <w:r w:rsidRPr="00EF0D3C">
        <w:rPr>
          <w:rFonts w:cs="Gentium Basic"/>
          <w:color w:val="000000"/>
          <w:szCs w:val="24"/>
        </w:rPr>
        <w:tab/>
        <w:t xml:space="preserve">Japanese:  </w:t>
      </w:r>
      <w:r w:rsidR="00EF7EBD" w:rsidRPr="00EF0D3C">
        <w:rPr>
          <w:rFonts w:cs="Gentium Basic"/>
          <w:color w:val="000000"/>
          <w:szCs w:val="24"/>
        </w:rPr>
        <w:t xml:space="preserve">(1) </w:t>
      </w:r>
      <w:r w:rsidRPr="00EF0D3C">
        <w:rPr>
          <w:rFonts w:cs="Gentium Basic"/>
          <w:color w:val="000000"/>
          <w:szCs w:val="24"/>
        </w:rPr>
        <w:t xml:space="preserve">in </w:t>
      </w:r>
      <w:r w:rsidRPr="00EF0D3C">
        <w:rPr>
          <w:rFonts w:cs="Gentium Basic"/>
          <w:i/>
          <w:color w:val="000000"/>
          <w:szCs w:val="24"/>
        </w:rPr>
        <w:t>Sambo-ekotoba</w:t>
      </w:r>
      <w:r w:rsidRPr="00EF0D3C">
        <w:rPr>
          <w:rFonts w:cs="Gentium Basic"/>
          <w:color w:val="000000"/>
          <w:szCs w:val="24"/>
        </w:rPr>
        <w:t xml:space="preserve">, </w:t>
      </w:r>
      <w:r w:rsidR="00EF7EBD" w:rsidRPr="00EF0D3C">
        <w:rPr>
          <w:rFonts w:cs="Gentium Basic"/>
          <w:color w:val="000000"/>
          <w:szCs w:val="24"/>
        </w:rPr>
        <w:t xml:space="preserve">(2) </w:t>
      </w:r>
      <w:r w:rsidRPr="00EF0D3C">
        <w:rPr>
          <w:rFonts w:cs="Gentium Basic"/>
          <w:color w:val="000000"/>
          <w:szCs w:val="24"/>
        </w:rPr>
        <w:t xml:space="preserve">in </w:t>
      </w:r>
      <w:r w:rsidRPr="00EF0D3C">
        <w:rPr>
          <w:rFonts w:cs="Gentium Basic"/>
          <w:i/>
          <w:color w:val="000000"/>
          <w:szCs w:val="24"/>
        </w:rPr>
        <w:t>Hobutsushū</w:t>
      </w:r>
    </w:p>
    <w:p w14:paraId="66B086E5" w14:textId="77777777" w:rsidR="00547512" w:rsidRPr="00EF0D3C" w:rsidRDefault="00547512">
      <w:pPr>
        <w:spacing w:after="120"/>
        <w:ind w:left="720"/>
        <w:rPr>
          <w:rFonts w:cs="Gentium Basic"/>
          <w:b/>
          <w:color w:val="000000"/>
          <w:szCs w:val="24"/>
        </w:rPr>
      </w:pPr>
      <w:r w:rsidRPr="00EF0D3C">
        <w:rPr>
          <w:rFonts w:cs="Gentium Basic"/>
          <w:b/>
          <w:color w:val="000000"/>
          <w:szCs w:val="24"/>
        </w:rPr>
        <w:t>date (and provenance)</w:t>
      </w:r>
      <w:r w:rsidRPr="00EF0D3C">
        <w:rPr>
          <w:rFonts w:cs="Gentium Basic"/>
          <w:b/>
          <w:color w:val="000000"/>
          <w:szCs w:val="24"/>
        </w:rPr>
        <w:tab/>
      </w:r>
      <w:r w:rsidRPr="00EF0D3C">
        <w:rPr>
          <w:rFonts w:cs="Gentium Basic"/>
          <w:color w:val="000000"/>
          <w:szCs w:val="24"/>
        </w:rPr>
        <w:t>10th century / 12th century</w:t>
      </w:r>
    </w:p>
    <w:p w14:paraId="1D33FB46" w14:textId="77777777" w:rsidR="00547512" w:rsidRPr="00EF0D3C" w:rsidRDefault="00547512" w:rsidP="00785657">
      <w:pPr>
        <w:spacing w:after="120"/>
        <w:ind w:left="360" w:hanging="360"/>
        <w:rPr>
          <w:rFonts w:cs="Gentium Basic"/>
          <w:b/>
          <w:color w:val="000000"/>
          <w:szCs w:val="24"/>
        </w:rPr>
      </w:pPr>
      <w:r w:rsidRPr="00EF0D3C">
        <w:rPr>
          <w:rFonts w:cs="Gentium Basic"/>
          <w:b/>
          <w:color w:val="000000"/>
          <w:szCs w:val="24"/>
        </w:rPr>
        <w:t>edition(s)</w:t>
      </w:r>
    </w:p>
    <w:p w14:paraId="6E3B7E79" w14:textId="77777777" w:rsidR="00547512" w:rsidRPr="00EF0D3C" w:rsidRDefault="00547512" w:rsidP="00785657">
      <w:pPr>
        <w:spacing w:after="120"/>
        <w:ind w:left="360" w:hanging="360"/>
        <w:rPr>
          <w:rFonts w:cs="Gentium Basic"/>
          <w:b/>
          <w:color w:val="000000"/>
          <w:szCs w:val="24"/>
        </w:rPr>
      </w:pPr>
      <w:r w:rsidRPr="00EF0D3C">
        <w:rPr>
          <w:rFonts w:cs="Gentium Basic"/>
          <w:b/>
          <w:color w:val="000000"/>
          <w:szCs w:val="24"/>
        </w:rPr>
        <w:t>translation(s)</w:t>
      </w:r>
    </w:p>
    <w:p w14:paraId="7B6FE42F" w14:textId="77777777" w:rsidR="00547512" w:rsidRPr="00EF0D3C" w:rsidRDefault="00547512" w:rsidP="00785657">
      <w:pPr>
        <w:tabs>
          <w:tab w:val="left" w:pos="1440"/>
        </w:tabs>
        <w:spacing w:after="120"/>
        <w:ind w:left="360" w:hanging="360"/>
        <w:rPr>
          <w:b/>
          <w:color w:val="000000"/>
          <w:szCs w:val="24"/>
        </w:rPr>
      </w:pPr>
      <w:r w:rsidRPr="00EF0D3C">
        <w:rPr>
          <w:rFonts w:cs="Gentium Basic"/>
          <w:b/>
          <w:color w:val="000000"/>
          <w:szCs w:val="24"/>
        </w:rPr>
        <w:t>studies</w:t>
      </w:r>
      <w:r w:rsidRPr="00EF0D3C">
        <w:rPr>
          <w:b/>
          <w:color w:val="000000"/>
          <w:szCs w:val="24"/>
        </w:rPr>
        <w:tab/>
      </w:r>
      <w:r w:rsidR="00ED639E" w:rsidRPr="00EF0D3C">
        <w:rPr>
          <w:b/>
          <w:color w:val="000000"/>
          <w:szCs w:val="24"/>
        </w:rPr>
        <w:tab/>
      </w:r>
      <w:r w:rsidRPr="00EF0D3C">
        <w:rPr>
          <w:color w:val="000000"/>
          <w:szCs w:val="24"/>
        </w:rPr>
        <w:t xml:space="preserve">Hara, Minoru 1978:  “Rāma monogatari to momotarō dōwa [The Rāma story and the fable of Momotarō]”, in </w:t>
      </w:r>
      <w:r w:rsidRPr="00EF0D3C">
        <w:rPr>
          <w:i/>
          <w:color w:val="000000"/>
          <w:szCs w:val="24"/>
        </w:rPr>
        <w:t>Ashikaga Atsuuji hakushi kiju kinen</w:t>
      </w:r>
      <w:r w:rsidRPr="00EF0D3C">
        <w:rPr>
          <w:color w:val="000000"/>
          <w:szCs w:val="24"/>
        </w:rPr>
        <w:t>: 523-39 (Tōkyō: Orientogaku Indogaku ronshū).</w:t>
      </w:r>
    </w:p>
    <w:p w14:paraId="0E91E593" w14:textId="45F20166" w:rsidR="00547512" w:rsidRPr="00EF0D3C" w:rsidRDefault="00547512" w:rsidP="00785657">
      <w:pPr>
        <w:tabs>
          <w:tab w:val="right" w:pos="9000"/>
        </w:tabs>
        <w:spacing w:after="120"/>
        <w:ind w:left="360" w:hanging="360"/>
        <w:rPr>
          <w:color w:val="000000"/>
          <w:szCs w:val="24"/>
        </w:rPr>
      </w:pPr>
      <w:r w:rsidRPr="00EF0D3C">
        <w:rPr>
          <w:color w:val="000000"/>
          <w:szCs w:val="24"/>
        </w:rPr>
        <w:t>Hara, Minoru 1980:  “Textual theme of Rāmāyaṇa in Japan”, in Raghavan 1980</w:t>
      </w:r>
      <w:r w:rsidR="00826213" w:rsidRPr="00EF0D3C">
        <w:rPr>
          <w:color w:val="000000"/>
          <w:szCs w:val="24"/>
        </w:rPr>
        <w:t>a</w:t>
      </w:r>
      <w:r w:rsidRPr="00EF0D3C">
        <w:rPr>
          <w:color w:val="000000"/>
          <w:szCs w:val="24"/>
        </w:rPr>
        <w:t>: 334-47.</w:t>
      </w:r>
      <w:r w:rsidR="00830D51" w:rsidRPr="00EF0D3C">
        <w:rPr>
          <w:color w:val="000000"/>
          <w:szCs w:val="24"/>
        </w:rPr>
        <w:t xml:space="preserve">   [translation quoted in extenso in Mair 1989: 671-73]</w:t>
      </w:r>
      <w:r w:rsidRPr="00EF0D3C">
        <w:rPr>
          <w:color w:val="000000"/>
          <w:szCs w:val="24"/>
        </w:rPr>
        <w:tab/>
      </w:r>
      <w:r w:rsidRPr="00EF0D3C">
        <w:rPr>
          <w:b/>
          <w:color w:val="000000"/>
          <w:szCs w:val="24"/>
        </w:rPr>
        <w:t>own copy</w:t>
      </w:r>
    </w:p>
    <w:p w14:paraId="0E20EDAE" w14:textId="702C86C9" w:rsidR="00547512" w:rsidRPr="00EF0D3C" w:rsidRDefault="00547512" w:rsidP="00785657">
      <w:pPr>
        <w:tabs>
          <w:tab w:val="right" w:pos="9000"/>
        </w:tabs>
        <w:spacing w:after="120"/>
        <w:ind w:left="360" w:hanging="360"/>
        <w:rPr>
          <w:b/>
          <w:color w:val="000000"/>
          <w:szCs w:val="24"/>
        </w:rPr>
      </w:pPr>
      <w:r w:rsidRPr="00EF0D3C">
        <w:rPr>
          <w:color w:val="000000"/>
          <w:szCs w:val="24"/>
        </w:rPr>
        <w:t>Hara, Minoru 1983:  “Rama stories in China and Japan: a comparison”, in Srinivasa Iyengar 1983: 340-56.  [repeats</w:t>
      </w:r>
      <w:r w:rsidR="002B0AF8" w:rsidRPr="00EF0D3C">
        <w:rPr>
          <w:color w:val="000000"/>
          <w:szCs w:val="24"/>
        </w:rPr>
        <w:t xml:space="preserve"> much of</w:t>
      </w:r>
      <w:r w:rsidRPr="00EF0D3C">
        <w:rPr>
          <w:color w:val="000000"/>
          <w:szCs w:val="24"/>
        </w:rPr>
        <w:t xml:space="preserve"> Hara 1980]</w:t>
      </w:r>
      <w:r w:rsidRPr="00EF0D3C">
        <w:rPr>
          <w:color w:val="000000"/>
          <w:szCs w:val="24"/>
        </w:rPr>
        <w:tab/>
      </w:r>
      <w:r w:rsidRPr="00EF0D3C">
        <w:rPr>
          <w:b/>
          <w:color w:val="000000"/>
          <w:szCs w:val="24"/>
        </w:rPr>
        <w:t>own copy</w:t>
      </w:r>
    </w:p>
    <w:p w14:paraId="27876317" w14:textId="25295A39" w:rsidR="00D75212" w:rsidRDefault="00547512" w:rsidP="00785657">
      <w:pPr>
        <w:tabs>
          <w:tab w:val="right" w:pos="9000"/>
        </w:tabs>
        <w:spacing w:after="120"/>
        <w:ind w:left="360" w:hanging="360"/>
        <w:rPr>
          <w:b/>
          <w:color w:val="000000"/>
          <w:szCs w:val="24"/>
        </w:rPr>
      </w:pPr>
      <w:r w:rsidRPr="00EF0D3C">
        <w:rPr>
          <w:color w:val="000000"/>
          <w:szCs w:val="24"/>
        </w:rPr>
        <w:t xml:space="preserve">Kamens, Edward 1988:  </w:t>
      </w:r>
      <w:r w:rsidRPr="00EF0D3C">
        <w:rPr>
          <w:i/>
          <w:color w:val="000000"/>
          <w:szCs w:val="24"/>
        </w:rPr>
        <w:t>The Three Jewels: a study and translation of Minamoto Tamenori’s Sanbōe</w:t>
      </w:r>
      <w:r w:rsidRPr="00EF0D3C">
        <w:rPr>
          <w:color w:val="000000"/>
          <w:szCs w:val="24"/>
        </w:rPr>
        <w:t xml:space="preserve"> (Ann Arbor: Center for Japanese Studies).</w:t>
      </w:r>
      <w:r w:rsidRPr="00EF0D3C">
        <w:rPr>
          <w:color w:val="000000"/>
          <w:szCs w:val="24"/>
        </w:rPr>
        <w:tab/>
      </w:r>
      <w:r w:rsidR="000D03C9">
        <w:rPr>
          <w:b/>
          <w:color w:val="000000"/>
          <w:szCs w:val="24"/>
        </w:rPr>
        <w:t>download</w:t>
      </w:r>
    </w:p>
    <w:p w14:paraId="5CA76C04" w14:textId="326FB95C" w:rsidR="00B87BDF" w:rsidRDefault="00B87BDF" w:rsidP="00785657">
      <w:pPr>
        <w:tabs>
          <w:tab w:val="right" w:pos="9000"/>
        </w:tabs>
        <w:spacing w:after="120"/>
        <w:ind w:left="360" w:hanging="360"/>
        <w:rPr>
          <w:rFonts w:eastAsia="Gentium Basic"/>
          <w:b/>
        </w:rPr>
      </w:pPr>
      <w:r w:rsidRPr="00D0205F">
        <w:rPr>
          <w:rFonts w:eastAsia="Gentium Basic"/>
        </w:rPr>
        <w:t xml:space="preserve">Mair, Victor H. 1989:  “Suen Wu-Kung = Hanumat?: the progress of a scholarly debate”, in </w:t>
      </w:r>
      <w:r w:rsidRPr="00D0205F">
        <w:rPr>
          <w:i/>
          <w:iCs/>
        </w:rPr>
        <w:t>Proceedings of the Second International Conference on Sinology</w:t>
      </w:r>
      <w:r w:rsidRPr="00D0205F">
        <w:t xml:space="preserve"> (Taipei: Academia Sinica):</w:t>
      </w:r>
      <w:r w:rsidRPr="00D0205F">
        <w:rPr>
          <w:rFonts w:eastAsia="Gentium Basic"/>
        </w:rPr>
        <w:t xml:space="preserve"> 659-752.</w:t>
      </w:r>
      <w:r w:rsidRPr="00D0205F">
        <w:rPr>
          <w:rFonts w:eastAsia="Gentium Basic"/>
        </w:rPr>
        <w:tab/>
      </w:r>
      <w:r w:rsidRPr="00D0205F">
        <w:rPr>
          <w:rFonts w:eastAsia="Gentium Basic"/>
          <w:b/>
        </w:rPr>
        <w:t>photocopy (from author)</w:t>
      </w:r>
    </w:p>
    <w:p w14:paraId="0326C156" w14:textId="00D3BB97" w:rsidR="004E6AE2" w:rsidRDefault="004E6AE2" w:rsidP="00785657">
      <w:pPr>
        <w:tabs>
          <w:tab w:val="right" w:pos="9000"/>
        </w:tabs>
        <w:spacing w:after="120"/>
        <w:ind w:left="360" w:hanging="360"/>
        <w:rPr>
          <w:rFonts w:eastAsia="Gentium Basic"/>
          <w:b/>
        </w:rPr>
      </w:pPr>
      <w:r>
        <w:rPr>
          <w:rFonts w:eastAsia="Gentium Basic" w:cs="Gentium Basic"/>
          <w:color w:val="000000"/>
        </w:rPr>
        <w:t xml:space="preserve">Selinger, Vyjayanthi Ratnam 2021:  “The </w:t>
      </w:r>
      <w:r>
        <w:rPr>
          <w:rFonts w:eastAsia="Gentium Basic" w:cs="Gentium Basic"/>
          <w:i/>
          <w:color w:val="000000"/>
        </w:rPr>
        <w:t>Rāmāyaṇa</w:t>
      </w:r>
      <w:r>
        <w:rPr>
          <w:rFonts w:eastAsia="Gentium Basic" w:cs="Gentium Basic"/>
          <w:color w:val="000000"/>
        </w:rPr>
        <w:t xml:space="preserve"> and the Rhizome: textual networks in the work of Minakata Kumagusu”, </w:t>
      </w:r>
      <w:r>
        <w:rPr>
          <w:rFonts w:eastAsia="Gentium Basic" w:cs="Gentium Basic"/>
          <w:i/>
          <w:color w:val="000000"/>
        </w:rPr>
        <w:t>Verge: Studies in Global Asias</w:t>
      </w:r>
      <w:r>
        <w:rPr>
          <w:rFonts w:eastAsia="Gentium Basic" w:cs="Gentium Basic"/>
          <w:color w:val="000000"/>
        </w:rPr>
        <w:t xml:space="preserve"> 7.1: 247-72.</w:t>
      </w:r>
      <w:r>
        <w:rPr>
          <w:rFonts w:eastAsia="Gentium Basic" w:cs="Gentium Basic"/>
          <w:color w:val="000000"/>
        </w:rPr>
        <w:tab/>
      </w:r>
      <w:r>
        <w:rPr>
          <w:rFonts w:eastAsia="Gentium Basic" w:cs="Gentium Basic"/>
          <w:b/>
          <w:color w:val="000000"/>
        </w:rPr>
        <w:t>download</w:t>
      </w:r>
    </w:p>
    <w:p w14:paraId="43C9CEB2" w14:textId="556F98E4" w:rsidR="00AC5B90" w:rsidRDefault="00AC5B90" w:rsidP="00785657">
      <w:pPr>
        <w:tabs>
          <w:tab w:val="right" w:pos="9000"/>
        </w:tabs>
        <w:spacing w:after="120"/>
        <w:ind w:left="360" w:hanging="360"/>
        <w:rPr>
          <w:b/>
          <w:color w:val="000000"/>
          <w:szCs w:val="24"/>
        </w:rPr>
      </w:pPr>
      <w:r w:rsidRPr="00590712">
        <w:rPr>
          <w:rFonts w:eastAsia="Gentium Basic" w:cs="Gentium Basic"/>
        </w:rPr>
        <w:t xml:space="preserve">Sioris, George A. 2002-3:  “The Ramayana in Japanese literature”, in </w:t>
      </w:r>
      <w:r w:rsidRPr="00590712">
        <w:rPr>
          <w:rFonts w:eastAsia="Gentium Basic" w:cs="Gentium Basic"/>
          <w:i/>
        </w:rPr>
        <w:t>Transactions of the Asiatic Society of Japan (Tokyo)</w:t>
      </w:r>
      <w:r w:rsidRPr="00590712">
        <w:rPr>
          <w:rFonts w:eastAsia="Gentium Basic" w:cs="Gentium Basic"/>
        </w:rPr>
        <w:t xml:space="preserve"> 4th series, 17: 27-49.</w:t>
      </w:r>
      <w:r>
        <w:rPr>
          <w:rFonts w:eastAsia="Gentium Basic" w:cs="Gentium Basic"/>
        </w:rPr>
        <w:tab/>
      </w:r>
      <w:r w:rsidR="002871C4">
        <w:rPr>
          <w:rFonts w:eastAsia="Gentium Basic" w:cs="Gentium Basic"/>
          <w:b/>
        </w:rPr>
        <w:t>download (vol.)</w:t>
      </w:r>
    </w:p>
    <w:p w14:paraId="307BA296" w14:textId="0E5EC2B7" w:rsidR="00D75212" w:rsidRPr="00D75212" w:rsidRDefault="00D75212" w:rsidP="00785657">
      <w:pPr>
        <w:tabs>
          <w:tab w:val="right" w:pos="9000"/>
        </w:tabs>
        <w:spacing w:after="120"/>
        <w:ind w:left="360" w:hanging="360"/>
        <w:rPr>
          <w:rFonts w:cs="Gentium Basic"/>
          <w:color w:val="000000"/>
          <w:szCs w:val="24"/>
        </w:rPr>
      </w:pPr>
      <w:r w:rsidRPr="00D0205F">
        <w:rPr>
          <w:rFonts w:eastAsia="Gentium Basic"/>
        </w:rPr>
        <w:t xml:space="preserve">Verma, Satya Bhushan 2002:  “The Ramayana in Japan”, in </w:t>
      </w:r>
      <w:r w:rsidRPr="00D0205F">
        <w:rPr>
          <w:rFonts w:eastAsia="Gentium Basic"/>
          <w:i/>
        </w:rPr>
        <w:t>India and East Asia: culture and society</w:t>
      </w:r>
      <w:r w:rsidRPr="00D0205F">
        <w:rPr>
          <w:rFonts w:eastAsia="Gentium Basic"/>
        </w:rPr>
        <w:t>, ed. by N.N. Vohra: 155-59 (Delhi: Shipra Publications).</w:t>
      </w:r>
      <w:r>
        <w:rPr>
          <w:rFonts w:eastAsia="Gentium Basic"/>
        </w:rPr>
        <w:tab/>
      </w:r>
      <w:r>
        <w:rPr>
          <w:rFonts w:eastAsia="Gentium Basic"/>
          <w:b/>
        </w:rPr>
        <w:t>scan</w:t>
      </w:r>
    </w:p>
    <w:p w14:paraId="744BCAE8" w14:textId="1E2C60B9" w:rsidR="00547512" w:rsidRPr="00EF0D3C" w:rsidRDefault="00547512" w:rsidP="00F67524">
      <w:pPr>
        <w:tabs>
          <w:tab w:val="right" w:pos="9000"/>
        </w:tabs>
        <w:spacing w:before="240" w:after="120"/>
        <w:ind w:left="360" w:hanging="360"/>
        <w:rPr>
          <w:rFonts w:cs="Palatino-Roman"/>
          <w:i/>
          <w:iCs/>
          <w:color w:val="000000"/>
          <w:szCs w:val="24"/>
          <w:lang w:bidi="en-US"/>
        </w:rPr>
      </w:pPr>
      <w:r w:rsidRPr="00EF0D3C">
        <w:rPr>
          <w:rFonts w:cs="Gentium Basic"/>
          <w:b/>
          <w:color w:val="000000"/>
          <w:szCs w:val="24"/>
        </w:rPr>
        <w:t>notes</w:t>
      </w:r>
      <w:r w:rsidRPr="00EF0D3C">
        <w:rPr>
          <w:b/>
          <w:color w:val="000000"/>
          <w:szCs w:val="24"/>
        </w:rPr>
        <w:tab/>
      </w:r>
      <w:r w:rsidR="0045003E" w:rsidRPr="00EF0D3C">
        <w:rPr>
          <w:color w:val="000000"/>
          <w:szCs w:val="24"/>
        </w:rPr>
        <w:t xml:space="preserve">(1) </w:t>
      </w:r>
      <w:r w:rsidRPr="00EF0D3C">
        <w:rPr>
          <w:rFonts w:cs="Helvetica"/>
          <w:i/>
          <w:color w:val="000000"/>
          <w:szCs w:val="24"/>
          <w:lang w:bidi="en-US"/>
        </w:rPr>
        <w:t>Sambo ekotoba,</w:t>
      </w:r>
      <w:r w:rsidRPr="00EF0D3C">
        <w:rPr>
          <w:rFonts w:cs="Helvetica"/>
          <w:color w:val="000000"/>
          <w:szCs w:val="24"/>
          <w:lang w:bidi="en-US"/>
        </w:rPr>
        <w:t xml:space="preserve"> a narrative composition written by Minamoto no Tamenori </w:t>
      </w:r>
      <w:r w:rsidR="002B7386" w:rsidRPr="00EF0D3C">
        <w:rPr>
          <w:rFonts w:cs="Helvetica"/>
          <w:color w:val="000000"/>
          <w:szCs w:val="24"/>
          <w:lang w:bidi="en-US"/>
        </w:rPr>
        <w:br/>
      </w:r>
      <w:r w:rsidRPr="00EF0D3C">
        <w:rPr>
          <w:rFonts w:cs="Helvetica"/>
          <w:color w:val="000000"/>
          <w:szCs w:val="24"/>
          <w:lang w:bidi="en-US"/>
        </w:rPr>
        <w:t xml:space="preserve">(d. 1011) in 984 to accompany pictures illustrating the 'Three Treasures' (Sambo) of Buddhism </w:t>
      </w:r>
      <w:r w:rsidR="002F7C78" w:rsidRPr="00EF0D3C">
        <w:rPr>
          <w:rFonts w:cs="Helvetica"/>
          <w:color w:val="000000"/>
          <w:szCs w:val="24"/>
          <w:lang w:bidi="en-US"/>
        </w:rPr>
        <w:t>(</w:t>
      </w:r>
      <w:r w:rsidRPr="00EF0D3C">
        <w:rPr>
          <w:rFonts w:cs="Helvetica"/>
          <w:color w:val="000000"/>
          <w:szCs w:val="24"/>
          <w:lang w:bidi="en-US"/>
        </w:rPr>
        <w:t xml:space="preserve">Buddha, </w:t>
      </w:r>
      <w:r w:rsidR="002F7C78" w:rsidRPr="00EF0D3C">
        <w:rPr>
          <w:rFonts w:cs="Helvetica"/>
          <w:i/>
          <w:color w:val="000000"/>
          <w:szCs w:val="24"/>
          <w:lang w:bidi="en-US"/>
        </w:rPr>
        <w:t>dhamma</w:t>
      </w:r>
      <w:r w:rsidRPr="00EF0D3C">
        <w:rPr>
          <w:rFonts w:cs="Helvetica"/>
          <w:color w:val="000000"/>
          <w:szCs w:val="24"/>
          <w:lang w:bidi="en-US"/>
        </w:rPr>
        <w:t xml:space="preserve">, </w:t>
      </w:r>
      <w:r w:rsidR="002F7C78" w:rsidRPr="00EF0D3C">
        <w:rPr>
          <w:rFonts w:cs="Helvetica"/>
          <w:i/>
          <w:color w:val="000000"/>
          <w:szCs w:val="24"/>
          <w:lang w:bidi="en-US"/>
        </w:rPr>
        <w:t>saṅgha</w:t>
      </w:r>
      <w:r w:rsidR="002F7C78" w:rsidRPr="00EF0D3C">
        <w:rPr>
          <w:rFonts w:cs="Helvetica"/>
          <w:color w:val="000000"/>
          <w:szCs w:val="24"/>
          <w:lang w:bidi="en-US"/>
        </w:rPr>
        <w:t>), compiled for presentation to an imperial princess, Sonshi Naishinnō</w:t>
      </w:r>
      <w:r w:rsidRPr="00EF0D3C">
        <w:rPr>
          <w:rFonts w:cs="Helvetica"/>
          <w:color w:val="000000"/>
          <w:szCs w:val="24"/>
          <w:lang w:bidi="en-US"/>
        </w:rPr>
        <w:t xml:space="preserve">.  The  </w:t>
      </w:r>
      <w:r w:rsidRPr="00EF0D3C">
        <w:rPr>
          <w:rFonts w:cs="Helvetica"/>
          <w:i/>
          <w:color w:val="000000"/>
          <w:szCs w:val="24"/>
          <w:lang w:bidi="en-US"/>
        </w:rPr>
        <w:t>Sambo ekotoba</w:t>
      </w:r>
      <w:r w:rsidRPr="00EF0D3C">
        <w:rPr>
          <w:rFonts w:cs="Helvetica"/>
          <w:color w:val="000000"/>
          <w:szCs w:val="24"/>
          <w:lang w:bidi="en-US"/>
        </w:rPr>
        <w:t xml:space="preserve"> is written in Japanese, the earliest of the Buddhist </w:t>
      </w:r>
      <w:r w:rsidRPr="00EF0D3C">
        <w:rPr>
          <w:rFonts w:cs="Helvetica"/>
          <w:i/>
          <w:color w:val="000000"/>
          <w:szCs w:val="24"/>
          <w:lang w:bidi="en-US"/>
        </w:rPr>
        <w:t>setsuwa</w:t>
      </w:r>
      <w:r w:rsidRPr="00EF0D3C">
        <w:rPr>
          <w:rFonts w:cs="Helvetica"/>
          <w:color w:val="000000"/>
          <w:szCs w:val="24"/>
          <w:lang w:bidi="en-US"/>
        </w:rPr>
        <w:t xml:space="preserve"> collections to abandon Chinese, the language of learning and scripture</w:t>
      </w:r>
      <w:r w:rsidR="006E4E1E" w:rsidRPr="00EF0D3C">
        <w:rPr>
          <w:rFonts w:cs="Helvetica"/>
          <w:color w:val="000000"/>
          <w:szCs w:val="24"/>
          <w:lang w:bidi="en-US"/>
        </w:rPr>
        <w:t>.  T</w:t>
      </w:r>
      <w:r w:rsidR="006E4E1E" w:rsidRPr="00EF0D3C">
        <w:rPr>
          <w:color w:val="000000"/>
        </w:rPr>
        <w:t xml:space="preserve">he story at 1.13 in the collection is an adaptation of the </w:t>
      </w:r>
      <w:r w:rsidR="006E4E1E" w:rsidRPr="00EF0D3C">
        <w:rPr>
          <w:i/>
          <w:color w:val="000000"/>
        </w:rPr>
        <w:t>Sāma Jātaka</w:t>
      </w:r>
      <w:r w:rsidR="006E4E1E" w:rsidRPr="00EF0D3C">
        <w:rPr>
          <w:color w:val="000000"/>
          <w:vertAlign w:val="superscript"/>
        </w:rPr>
        <w:t xml:space="preserve"> </w:t>
      </w:r>
      <w:r w:rsidR="006E4E1E" w:rsidRPr="00EF0D3C">
        <w:rPr>
          <w:color w:val="000000"/>
        </w:rPr>
        <w:t>/</w:t>
      </w:r>
      <w:r w:rsidR="006E4E1E" w:rsidRPr="00EF0D3C">
        <w:rPr>
          <w:color w:val="000000"/>
          <w:vertAlign w:val="superscript"/>
        </w:rPr>
        <w:t xml:space="preserve"> </w:t>
      </w:r>
      <w:r w:rsidR="006E4E1E" w:rsidRPr="00EF0D3C">
        <w:rPr>
          <w:i/>
          <w:color w:val="000000"/>
        </w:rPr>
        <w:t>Śyāma Jātaka</w:t>
      </w:r>
      <w:r w:rsidR="006E4E1E" w:rsidRPr="00EF0D3C">
        <w:rPr>
          <w:color w:val="000000"/>
        </w:rPr>
        <w:t xml:space="preserve">, following an adaptation of the </w:t>
      </w:r>
      <w:r w:rsidR="006E4E1E" w:rsidRPr="00EF0D3C">
        <w:rPr>
          <w:i/>
          <w:color w:val="000000"/>
        </w:rPr>
        <w:t>Vessantara Jātaka</w:t>
      </w:r>
      <w:r w:rsidR="006E4E1E" w:rsidRPr="00EF0D3C">
        <w:rPr>
          <w:color w:val="000000"/>
        </w:rPr>
        <w:t xml:space="preserve"> at 1.12 (Hara 1978, Hara 1980, Hara 1983, Kamens 1988).</w:t>
      </w:r>
    </w:p>
    <w:p w14:paraId="1AB423DD" w14:textId="77777777" w:rsidR="00547512" w:rsidRPr="00EF0D3C" w:rsidRDefault="0045003E" w:rsidP="00A975DD">
      <w:pPr>
        <w:widowControl w:val="0"/>
        <w:tabs>
          <w:tab w:val="right" w:pos="9000"/>
        </w:tabs>
        <w:overflowPunct/>
        <w:spacing w:after="120"/>
        <w:ind w:left="360" w:hanging="360"/>
        <w:textAlignment w:val="auto"/>
        <w:rPr>
          <w:color w:val="000000"/>
          <w:szCs w:val="24"/>
        </w:rPr>
      </w:pPr>
      <w:r w:rsidRPr="00EF0D3C">
        <w:rPr>
          <w:color w:val="000000"/>
          <w:szCs w:val="24"/>
        </w:rPr>
        <w:tab/>
      </w:r>
      <w:r w:rsidR="00547512" w:rsidRPr="00EF0D3C">
        <w:rPr>
          <w:color w:val="000000"/>
          <w:szCs w:val="24"/>
        </w:rPr>
        <w:t xml:space="preserve">Todaiji-gire is a popular name for the oldest preserved copy (now in fragmentary form, in MFA) of the </w:t>
      </w:r>
      <w:r w:rsidR="00547512" w:rsidRPr="00EF0D3C">
        <w:rPr>
          <w:i/>
          <w:color w:val="000000"/>
          <w:szCs w:val="24"/>
        </w:rPr>
        <w:t>Sambo Ekotoba,</w:t>
      </w:r>
      <w:r w:rsidR="00547512" w:rsidRPr="00EF0D3C">
        <w:rPr>
          <w:color w:val="000000"/>
          <w:szCs w:val="24"/>
        </w:rPr>
        <w:t xml:space="preserve"> completed in 984 by Minamoto no Tamenori; the writing is on paper with a woodblock-printed mica imprint of floral patterns framed by diamond motifs.</w:t>
      </w:r>
    </w:p>
    <w:p w14:paraId="0BD09940" w14:textId="74F7AD87" w:rsidR="0045003E" w:rsidRDefault="0045003E" w:rsidP="00A975DD">
      <w:pPr>
        <w:widowControl w:val="0"/>
        <w:tabs>
          <w:tab w:val="right" w:pos="9000"/>
        </w:tabs>
        <w:overflowPunct/>
        <w:spacing w:after="120"/>
        <w:ind w:left="360" w:hanging="360"/>
        <w:textAlignment w:val="auto"/>
        <w:rPr>
          <w:color w:val="000000"/>
        </w:rPr>
      </w:pPr>
      <w:r w:rsidRPr="00EF0D3C">
        <w:rPr>
          <w:rFonts w:cs="Palatino-Roman"/>
          <w:iCs/>
          <w:color w:val="000000"/>
          <w:szCs w:val="24"/>
          <w:lang w:bidi="en-US"/>
        </w:rPr>
        <w:t xml:space="preserve">(2) </w:t>
      </w:r>
      <w:r w:rsidRPr="00EF0D3C">
        <w:rPr>
          <w:rFonts w:cs="Palatino-Roman"/>
          <w:i/>
          <w:iCs/>
          <w:color w:val="000000"/>
          <w:szCs w:val="24"/>
          <w:lang w:bidi="en-US"/>
        </w:rPr>
        <w:t xml:space="preserve">Hōbutsushū </w:t>
      </w:r>
      <w:r w:rsidRPr="00EF0D3C">
        <w:rPr>
          <w:rFonts w:cs="Palatino-Roman"/>
          <w:color w:val="000000"/>
          <w:szCs w:val="24"/>
          <w:lang w:bidi="en-US"/>
        </w:rPr>
        <w:t>(</w:t>
      </w:r>
      <w:r w:rsidR="006F75D9" w:rsidRPr="00EF0D3C">
        <w:rPr>
          <w:rFonts w:cs="Palatino-Roman"/>
          <w:color w:val="000000"/>
          <w:szCs w:val="24"/>
          <w:lang w:bidi="en-US"/>
        </w:rPr>
        <w:t>“</w:t>
      </w:r>
      <w:r w:rsidRPr="00EF0D3C">
        <w:rPr>
          <w:rFonts w:cs="Palatino-Roman"/>
          <w:color w:val="000000"/>
          <w:szCs w:val="24"/>
          <w:lang w:bidi="en-US"/>
        </w:rPr>
        <w:t>Collection of Jewels</w:t>
      </w:r>
      <w:r w:rsidR="006F75D9" w:rsidRPr="00EF0D3C">
        <w:rPr>
          <w:rFonts w:cs="Palatino-Roman"/>
          <w:color w:val="000000"/>
          <w:szCs w:val="24"/>
          <w:lang w:bidi="en-US"/>
        </w:rPr>
        <w:t xml:space="preserve">”, </w:t>
      </w:r>
      <w:r w:rsidR="006F75D9" w:rsidRPr="00EF0D3C">
        <w:rPr>
          <w:color w:val="000000"/>
        </w:rPr>
        <w:t xml:space="preserve">perhaps </w:t>
      </w:r>
      <w:r w:rsidR="006F75D9" w:rsidRPr="00EF0D3C">
        <w:rPr>
          <w:i/>
          <w:color w:val="000000"/>
        </w:rPr>
        <w:t>Ratnasaṃgraha</w:t>
      </w:r>
      <w:r w:rsidRPr="00EF0D3C">
        <w:rPr>
          <w:rFonts w:cs="Palatino-Roman"/>
          <w:color w:val="000000"/>
          <w:szCs w:val="24"/>
          <w:lang w:bidi="en-US"/>
        </w:rPr>
        <w:t xml:space="preserve">) </w:t>
      </w:r>
      <w:r w:rsidR="006F75D9" w:rsidRPr="00EF0D3C">
        <w:rPr>
          <w:rFonts w:cs="Palatino-Roman"/>
          <w:color w:val="000000"/>
          <w:szCs w:val="24"/>
          <w:lang w:bidi="en-US"/>
        </w:rPr>
        <w:t xml:space="preserve">written in the late 12th century </w:t>
      </w:r>
      <w:r w:rsidRPr="00EF0D3C">
        <w:rPr>
          <w:rFonts w:cs="Palatino-Roman"/>
          <w:color w:val="000000"/>
          <w:szCs w:val="24"/>
          <w:lang w:bidi="en-US"/>
        </w:rPr>
        <w:t>by</w:t>
      </w:r>
      <w:r w:rsidRPr="00EF0D3C">
        <w:rPr>
          <w:rFonts w:cs="Helvetica"/>
          <w:color w:val="000000"/>
          <w:szCs w:val="24"/>
          <w:lang w:bidi="en-US"/>
        </w:rPr>
        <w:t xml:space="preserve"> </w:t>
      </w:r>
      <w:r w:rsidRPr="00EF0D3C">
        <w:rPr>
          <w:rFonts w:cs="Palatino-Roman"/>
          <w:color w:val="000000"/>
          <w:szCs w:val="24"/>
          <w:lang w:bidi="en-US"/>
        </w:rPr>
        <w:t>Taira</w:t>
      </w:r>
      <w:r w:rsidR="006F75D9" w:rsidRPr="00EF0D3C">
        <w:rPr>
          <w:rFonts w:cs="Palatino-Roman"/>
          <w:color w:val="000000"/>
          <w:szCs w:val="24"/>
          <w:lang w:bidi="en-US"/>
        </w:rPr>
        <w:t xml:space="preserve"> </w:t>
      </w:r>
      <w:r w:rsidR="00C23698" w:rsidRPr="00EF0D3C">
        <w:rPr>
          <w:rFonts w:cs="Palatino-Roman"/>
          <w:color w:val="000000"/>
          <w:szCs w:val="24"/>
          <w:lang w:bidi="en-US"/>
        </w:rPr>
        <w:t>no Yasu</w:t>
      </w:r>
      <w:r w:rsidRPr="00EF0D3C">
        <w:rPr>
          <w:rFonts w:cs="Palatino-Roman"/>
          <w:color w:val="000000"/>
          <w:szCs w:val="24"/>
          <w:lang w:bidi="en-US"/>
        </w:rPr>
        <w:t xml:space="preserve">yori </w:t>
      </w:r>
      <w:r w:rsidR="006F75D9" w:rsidRPr="00EF0D3C">
        <w:rPr>
          <w:color w:val="000000"/>
        </w:rPr>
        <w:t xml:space="preserve">who refers to the </w:t>
      </w:r>
      <w:r w:rsidR="006F75D9" w:rsidRPr="00EF0D3C">
        <w:rPr>
          <w:i/>
          <w:color w:val="000000"/>
        </w:rPr>
        <w:t>Lieou tou tsi king</w:t>
      </w:r>
      <w:r w:rsidR="006F75D9" w:rsidRPr="00EF0D3C">
        <w:rPr>
          <w:color w:val="000000"/>
        </w:rPr>
        <w:t xml:space="preserve"> (</w:t>
      </w:r>
      <w:r w:rsidR="006F75D9" w:rsidRPr="00EF0D3C">
        <w:rPr>
          <w:i/>
          <w:color w:val="000000"/>
        </w:rPr>
        <w:t>Liudu ji jin,</w:t>
      </w:r>
      <w:r w:rsidR="006F75D9" w:rsidRPr="00EF0D3C">
        <w:rPr>
          <w:color w:val="000000"/>
        </w:rPr>
        <w:t xml:space="preserve"> Japanese </w:t>
      </w:r>
      <w:r w:rsidR="006F75D9" w:rsidRPr="00EF0D3C">
        <w:rPr>
          <w:i/>
          <w:color w:val="000000"/>
        </w:rPr>
        <w:t>Rokudojikkyo</w:t>
      </w:r>
      <w:r w:rsidR="006F75D9" w:rsidRPr="00EF0D3C">
        <w:rPr>
          <w:color w:val="000000"/>
        </w:rPr>
        <w:t xml:space="preserve">) as his source (Hara 1980 = Hara 1983).  This points to the </w:t>
      </w:r>
      <w:r w:rsidR="006F75D9" w:rsidRPr="00EF0D3C">
        <w:rPr>
          <w:i/>
          <w:color w:val="000000"/>
        </w:rPr>
        <w:t>Anāmajātaka</w:t>
      </w:r>
      <w:r w:rsidR="006F75D9" w:rsidRPr="00EF0D3C">
        <w:rPr>
          <w:color w:val="000000"/>
        </w:rPr>
        <w:t xml:space="preserve"> as his source but there are some differences of detail (on these cf. Hara 1983: 345-48</w:t>
      </w:r>
      <w:r w:rsidR="00A83F8A">
        <w:rPr>
          <w:color w:val="000000"/>
        </w:rPr>
        <w:t>, also Verma 2002: 156-</w:t>
      </w:r>
      <w:r w:rsidR="00F92FC9">
        <w:rPr>
          <w:color w:val="000000"/>
        </w:rPr>
        <w:t>5</w:t>
      </w:r>
      <w:r w:rsidR="00A83F8A">
        <w:rPr>
          <w:color w:val="000000"/>
        </w:rPr>
        <w:t>7</w:t>
      </w:r>
      <w:r w:rsidR="006F75D9" w:rsidRPr="00EF0D3C">
        <w:rPr>
          <w:color w:val="000000"/>
        </w:rPr>
        <w:t>).</w:t>
      </w:r>
    </w:p>
    <w:p w14:paraId="13045D12" w14:textId="398EED38" w:rsidR="00930F63" w:rsidRPr="00BE7A4D" w:rsidRDefault="00930F63" w:rsidP="00A975DD">
      <w:pPr>
        <w:pStyle w:val="NormalWeb"/>
        <w:spacing w:before="0" w:after="120"/>
        <w:ind w:left="360" w:hanging="360"/>
        <w:rPr>
          <w:rFonts w:eastAsia="Times New Roman"/>
          <w:color w:val="000000"/>
          <w:szCs w:val="24"/>
        </w:rPr>
      </w:pPr>
      <w:r w:rsidRPr="00BE7A4D">
        <w:rPr>
          <w:color w:val="000000"/>
          <w:szCs w:val="24"/>
        </w:rPr>
        <w:t xml:space="preserve">(3) </w:t>
      </w:r>
      <w:r w:rsidRPr="00BE7A4D">
        <w:rPr>
          <w:i/>
          <w:color w:val="000000"/>
          <w:szCs w:val="24"/>
        </w:rPr>
        <w:t>Konjaku Monogatori</w:t>
      </w:r>
      <w:r w:rsidRPr="00BE7A4D">
        <w:rPr>
          <w:color w:val="000000"/>
          <w:szCs w:val="24"/>
        </w:rPr>
        <w:t xml:space="preserve"> (“Tales of times now past”), </w:t>
      </w:r>
      <w:r w:rsidRPr="00BE7A4D">
        <w:rPr>
          <w:rFonts w:eastAsia="Times New Roman"/>
          <w:color w:val="000000"/>
          <w:szCs w:val="24"/>
        </w:rPr>
        <w:t xml:space="preserve">said to have been compiled between 1130 and 1140 by Minamoto no Takakuni, </w:t>
      </w:r>
      <w:r w:rsidR="00257674" w:rsidRPr="00BE7A4D">
        <w:rPr>
          <w:rFonts w:eastAsia="Times New Roman"/>
          <w:color w:val="000000"/>
          <w:szCs w:val="24"/>
        </w:rPr>
        <w:t>contains among its many tales “The monk and the monkey”</w:t>
      </w:r>
      <w:r w:rsidR="002C2439" w:rsidRPr="00BE7A4D">
        <w:rPr>
          <w:rFonts w:eastAsia="Times New Roman"/>
          <w:color w:val="000000"/>
          <w:szCs w:val="24"/>
        </w:rPr>
        <w:t>, in which the monkey has been (very doubtfully) linked to Hanumān</w:t>
      </w:r>
      <w:r w:rsidR="009402A9" w:rsidRPr="00BE7A4D">
        <w:rPr>
          <w:rFonts w:eastAsia="Times New Roman"/>
          <w:color w:val="000000"/>
          <w:szCs w:val="24"/>
        </w:rPr>
        <w:t>; this</w:t>
      </w:r>
      <w:r w:rsidR="002C2439" w:rsidRPr="00BE7A4D">
        <w:rPr>
          <w:rFonts w:eastAsia="Times New Roman"/>
          <w:color w:val="000000"/>
          <w:szCs w:val="24"/>
        </w:rPr>
        <w:t xml:space="preserve"> tale</w:t>
      </w:r>
      <w:r w:rsidR="009402A9" w:rsidRPr="00BE7A4D">
        <w:rPr>
          <w:rFonts w:eastAsia="Times New Roman"/>
          <w:color w:val="000000"/>
          <w:szCs w:val="24"/>
        </w:rPr>
        <w:t xml:space="preserve"> perhaps</w:t>
      </w:r>
      <w:r w:rsidR="00257674" w:rsidRPr="00BE7A4D">
        <w:rPr>
          <w:rFonts w:eastAsia="Times New Roman"/>
          <w:color w:val="000000"/>
          <w:szCs w:val="24"/>
        </w:rPr>
        <w:t xml:space="preserve"> has parallels with the popular tale of </w:t>
      </w:r>
      <w:r w:rsidR="00257674" w:rsidRPr="00BE7A4D">
        <w:rPr>
          <w:rFonts w:eastAsia="Times New Roman"/>
          <w:i/>
          <w:color w:val="000000"/>
          <w:szCs w:val="24"/>
        </w:rPr>
        <w:t xml:space="preserve">Momotarō, </w:t>
      </w:r>
      <w:r w:rsidR="00257674" w:rsidRPr="00BE7A4D">
        <w:rPr>
          <w:rFonts w:eastAsia="Times New Roman"/>
          <w:color w:val="000000"/>
          <w:szCs w:val="24"/>
        </w:rPr>
        <w:t>where Momotarō</w:t>
      </w:r>
      <w:r w:rsidR="009402A9" w:rsidRPr="00BE7A4D">
        <w:rPr>
          <w:rFonts w:eastAsia="Times New Roman"/>
          <w:color w:val="000000"/>
          <w:szCs w:val="24"/>
        </w:rPr>
        <w:t xml:space="preserve">, a son taking </w:t>
      </w:r>
      <w:r w:rsidR="009402A9" w:rsidRPr="00BE7A4D">
        <w:rPr>
          <w:rFonts w:eastAsia="Times New Roman"/>
          <w:color w:val="000000"/>
          <w:szCs w:val="24"/>
        </w:rPr>
        <w:lastRenderedPageBreak/>
        <w:t>care of aged parents,</w:t>
      </w:r>
      <w:r w:rsidR="00257674" w:rsidRPr="00BE7A4D">
        <w:rPr>
          <w:rFonts w:eastAsia="Times New Roman"/>
          <w:color w:val="000000"/>
          <w:szCs w:val="24"/>
        </w:rPr>
        <w:t xml:space="preserve"> is helped by a monkey and a bird to subdue a devil chief in his island stronghold</w:t>
      </w:r>
      <w:r w:rsidR="009402A9" w:rsidRPr="00BE7A4D">
        <w:rPr>
          <w:rFonts w:eastAsia="Times New Roman"/>
          <w:color w:val="000000"/>
          <w:szCs w:val="24"/>
        </w:rPr>
        <w:t xml:space="preserve"> </w:t>
      </w:r>
      <w:r w:rsidR="002C2439" w:rsidRPr="00BE7A4D">
        <w:rPr>
          <w:rFonts w:eastAsia="Times New Roman"/>
          <w:color w:val="000000"/>
          <w:szCs w:val="24"/>
        </w:rPr>
        <w:t xml:space="preserve">— </w:t>
      </w:r>
      <w:r w:rsidR="009402A9" w:rsidRPr="00BE7A4D">
        <w:rPr>
          <w:rFonts w:eastAsia="Times New Roman"/>
          <w:color w:val="000000"/>
          <w:szCs w:val="24"/>
        </w:rPr>
        <w:t>a possible blend of Rāmāyaṇa themes (Sioris 2002-3)</w:t>
      </w:r>
      <w:r w:rsidR="002C2439" w:rsidRPr="00BE7A4D">
        <w:rPr>
          <w:rFonts w:eastAsia="Times New Roman"/>
          <w:color w:val="000000"/>
          <w:szCs w:val="24"/>
        </w:rPr>
        <w:t>.</w:t>
      </w:r>
    </w:p>
    <w:p w14:paraId="2E87E4ED" w14:textId="1CBD6404" w:rsidR="00564720" w:rsidRPr="00EF0D3C" w:rsidRDefault="00564720" w:rsidP="00A975DD">
      <w:pPr>
        <w:tabs>
          <w:tab w:val="right" w:pos="9000"/>
        </w:tabs>
        <w:overflowPunct/>
        <w:spacing w:after="120"/>
        <w:ind w:left="360" w:hanging="360"/>
        <w:textAlignment w:val="auto"/>
        <w:rPr>
          <w:b/>
          <w:color w:val="000000"/>
          <w:szCs w:val="24"/>
        </w:rPr>
      </w:pPr>
      <w:r w:rsidRPr="00EF0D3C">
        <w:rPr>
          <w:b/>
          <w:color w:val="000000"/>
          <w:szCs w:val="24"/>
        </w:rPr>
        <w:t>Doragaku</w:t>
      </w:r>
      <w:r w:rsidRPr="00EF0D3C">
        <w:rPr>
          <w:color w:val="000000"/>
          <w:szCs w:val="24"/>
        </w:rPr>
        <w:t>,</w:t>
      </w:r>
      <w:r w:rsidRPr="00EF0D3C">
        <w:rPr>
          <w:b/>
          <w:color w:val="000000"/>
          <w:szCs w:val="24"/>
        </w:rPr>
        <w:t xml:space="preserve"> </w:t>
      </w:r>
      <w:r w:rsidRPr="00EF0D3C">
        <w:rPr>
          <w:color w:val="000000"/>
          <w:szCs w:val="24"/>
        </w:rPr>
        <w:t>“Music from Dora [=Dvārāvatī]” was a dance-drama presented at the Japanese court in 668 and was still popular at court in 809; its four sections or scenes comprised “</w:t>
      </w:r>
      <w:r w:rsidR="0043675B" w:rsidRPr="00EF0D3C">
        <w:rPr>
          <w:color w:val="000000"/>
          <w:szCs w:val="24"/>
        </w:rPr>
        <w:t>t</w:t>
      </w:r>
      <w:r w:rsidRPr="00EF0D3C">
        <w:rPr>
          <w:color w:val="000000"/>
          <w:szCs w:val="24"/>
        </w:rPr>
        <w:t>he dance of Bāli” (i.e. the first</w:t>
      </w:r>
      <w:r w:rsidR="00D75212">
        <w:rPr>
          <w:color w:val="000000"/>
          <w:szCs w:val="24"/>
        </w:rPr>
        <w:t xml:space="preserve"> fight</w:t>
      </w:r>
      <w:r w:rsidRPr="00EF0D3C">
        <w:rPr>
          <w:color w:val="000000"/>
          <w:szCs w:val="24"/>
        </w:rPr>
        <w:t xml:space="preserve"> between Vālin and Sugrīva), </w:t>
      </w:r>
      <w:r w:rsidR="0043675B" w:rsidRPr="00EF0D3C">
        <w:rPr>
          <w:color w:val="000000"/>
          <w:szCs w:val="24"/>
        </w:rPr>
        <w:t xml:space="preserve">“the leading lady Sītā”, “the dance of the woman held captive by an ogre” and “dance of the struggle between Han and Chu for the woman”.  </w:t>
      </w:r>
      <w:r w:rsidR="00A71ED7" w:rsidRPr="00EF0D3C">
        <w:rPr>
          <w:color w:val="000000"/>
          <w:szCs w:val="24"/>
        </w:rPr>
        <w:t>I</w:t>
      </w:r>
      <w:r w:rsidR="0043675B" w:rsidRPr="00EF0D3C">
        <w:rPr>
          <w:color w:val="000000"/>
          <w:szCs w:val="24"/>
        </w:rPr>
        <w:t>n</w:t>
      </w:r>
      <w:r w:rsidR="00A71ED7" w:rsidRPr="00EF0D3C">
        <w:rPr>
          <w:color w:val="000000"/>
          <w:szCs w:val="24"/>
        </w:rPr>
        <w:t xml:space="preserve"> the last sce</w:t>
      </w:r>
      <w:r w:rsidR="0043675B" w:rsidRPr="00EF0D3C">
        <w:rPr>
          <w:color w:val="000000"/>
          <w:szCs w:val="24"/>
        </w:rPr>
        <w:t>ne Rāma is equated with Han (the northern kingdom in the Warring States period) and Rāvaṇa with the Chu kingdom of southern China</w:t>
      </w:r>
      <w:r w:rsidR="00A71ED7" w:rsidRPr="00EF0D3C">
        <w:rPr>
          <w:color w:val="000000"/>
          <w:szCs w:val="24"/>
        </w:rPr>
        <w:t>.</w:t>
      </w:r>
      <w:r w:rsidR="00753D2C" w:rsidRPr="00EF0D3C">
        <w:rPr>
          <w:color w:val="000000"/>
          <w:szCs w:val="24"/>
        </w:rPr>
        <w:t xml:space="preserve">  [source – Mair 1989: 674-75</w:t>
      </w:r>
      <w:r w:rsidR="00025255">
        <w:rPr>
          <w:color w:val="000000"/>
          <w:szCs w:val="24"/>
        </w:rPr>
        <w:t>; cf. Verma 2002: 157-58</w:t>
      </w:r>
      <w:r w:rsidR="00753D2C" w:rsidRPr="00EF0D3C">
        <w:rPr>
          <w:color w:val="000000"/>
          <w:szCs w:val="24"/>
        </w:rPr>
        <w:t>]</w:t>
      </w:r>
    </w:p>
    <w:p w14:paraId="2E662C05" w14:textId="77777777" w:rsidR="00547512" w:rsidRPr="00EF0D3C" w:rsidRDefault="00547512">
      <w:pPr>
        <w:pageBreakBefore/>
        <w:spacing w:after="120"/>
        <w:ind w:left="720"/>
        <w:rPr>
          <w:b/>
          <w:color w:val="000000"/>
          <w:szCs w:val="24"/>
        </w:rPr>
      </w:pPr>
      <w:r w:rsidRPr="00EF0D3C">
        <w:rPr>
          <w:b/>
          <w:color w:val="000000"/>
          <w:szCs w:val="24"/>
        </w:rPr>
        <w:lastRenderedPageBreak/>
        <w:t>title (and author)</w:t>
      </w:r>
      <w:r w:rsidRPr="00EF0D3C">
        <w:rPr>
          <w:color w:val="000000"/>
          <w:szCs w:val="24"/>
        </w:rPr>
        <w:tab/>
      </w:r>
      <w:r w:rsidRPr="00EF0D3C">
        <w:rPr>
          <w:color w:val="000000"/>
          <w:szCs w:val="24"/>
        </w:rPr>
        <w:tab/>
      </w:r>
      <w:r w:rsidRPr="00EF0D3C">
        <w:rPr>
          <w:color w:val="000000"/>
          <w:szCs w:val="24"/>
        </w:rPr>
        <w:tab/>
        <w:t>Mongolian (4 versions)</w:t>
      </w:r>
    </w:p>
    <w:p w14:paraId="20B38014" w14:textId="77777777" w:rsidR="00547512" w:rsidRPr="00EF0D3C" w:rsidRDefault="00547512">
      <w:pPr>
        <w:spacing w:after="120"/>
        <w:ind w:left="720"/>
        <w:rPr>
          <w:b/>
          <w:color w:val="000000"/>
          <w:szCs w:val="24"/>
        </w:rPr>
      </w:pPr>
      <w:r w:rsidRPr="00EF0D3C">
        <w:rPr>
          <w:b/>
          <w:color w:val="000000"/>
          <w:szCs w:val="24"/>
        </w:rPr>
        <w:t>date (and provenance)</w:t>
      </w:r>
    </w:p>
    <w:p w14:paraId="214544F3" w14:textId="77777777" w:rsidR="00547512" w:rsidRPr="00EF0D3C" w:rsidRDefault="00547512">
      <w:pPr>
        <w:spacing w:after="120"/>
        <w:ind w:left="720"/>
        <w:rPr>
          <w:b/>
          <w:color w:val="000000"/>
          <w:szCs w:val="24"/>
        </w:rPr>
      </w:pPr>
      <w:r w:rsidRPr="00EF0D3C">
        <w:rPr>
          <w:b/>
          <w:color w:val="000000"/>
          <w:szCs w:val="24"/>
        </w:rPr>
        <w:t>edition(s)</w:t>
      </w:r>
    </w:p>
    <w:p w14:paraId="7972F544" w14:textId="77777777" w:rsidR="00547512" w:rsidRPr="00EF0D3C" w:rsidRDefault="00547512" w:rsidP="00785657">
      <w:pPr>
        <w:tabs>
          <w:tab w:val="left" w:pos="1800"/>
          <w:tab w:val="right" w:pos="9000"/>
        </w:tabs>
        <w:spacing w:after="120"/>
        <w:ind w:left="360" w:hanging="360"/>
        <w:rPr>
          <w:b/>
          <w:color w:val="000000"/>
          <w:szCs w:val="24"/>
        </w:rPr>
      </w:pPr>
      <w:r w:rsidRPr="00EF0D3C">
        <w:rPr>
          <w:b/>
          <w:color w:val="000000"/>
          <w:szCs w:val="24"/>
        </w:rPr>
        <w:t>translation(s)</w:t>
      </w:r>
      <w:r w:rsidRPr="00EF0D3C">
        <w:rPr>
          <w:b/>
          <w:color w:val="000000"/>
          <w:szCs w:val="24"/>
        </w:rPr>
        <w:tab/>
      </w:r>
      <w:r w:rsidRPr="00EF0D3C">
        <w:rPr>
          <w:color w:val="000000"/>
          <w:szCs w:val="24"/>
        </w:rPr>
        <w:t xml:space="preserve">de Jong, J.W. 1983:  “The story of Rama in Tibet”, in Srinivasa Iyengar 1983: 163-82 (repr. in </w:t>
      </w:r>
      <w:r w:rsidRPr="00EF0D3C">
        <w:rPr>
          <w:rFonts w:eastAsia="MS Mincho"/>
          <w:color w:val="000000"/>
          <w:szCs w:val="24"/>
        </w:rPr>
        <w:t>Krishnamoorthy, Mukhopadhyaya and Nath 1991-93</w:t>
      </w:r>
      <w:r w:rsidRPr="00EF0D3C">
        <w:rPr>
          <w:color w:val="000000"/>
          <w:szCs w:val="24"/>
        </w:rPr>
        <w:t>: II, xxxviii-lvii).</w:t>
      </w:r>
      <w:r w:rsidRPr="00EF0D3C">
        <w:rPr>
          <w:color w:val="000000"/>
          <w:szCs w:val="24"/>
        </w:rPr>
        <w:tab/>
      </w:r>
      <w:r w:rsidRPr="00EF0D3C">
        <w:rPr>
          <w:color w:val="000000"/>
          <w:szCs w:val="24"/>
        </w:rPr>
        <w:tab/>
      </w:r>
      <w:r w:rsidRPr="00EF0D3C">
        <w:rPr>
          <w:b/>
          <w:color w:val="000000"/>
          <w:szCs w:val="24"/>
        </w:rPr>
        <w:t>analysed</w:t>
      </w:r>
    </w:p>
    <w:p w14:paraId="4A382D7C" w14:textId="0A38F061" w:rsidR="00547512" w:rsidRPr="00EF0D3C" w:rsidRDefault="00547512" w:rsidP="00785657">
      <w:pPr>
        <w:tabs>
          <w:tab w:val="left" w:pos="1800"/>
          <w:tab w:val="right" w:pos="9000"/>
        </w:tabs>
        <w:spacing w:after="120"/>
        <w:ind w:left="360" w:hanging="360"/>
        <w:rPr>
          <w:color w:val="000000"/>
          <w:szCs w:val="24"/>
        </w:rPr>
      </w:pPr>
      <w:r w:rsidRPr="00EF0D3C">
        <w:rPr>
          <w:b/>
          <w:color w:val="000000"/>
          <w:szCs w:val="24"/>
        </w:rPr>
        <w:t>studies</w:t>
      </w:r>
      <w:r w:rsidRPr="00EF0D3C">
        <w:rPr>
          <w:color w:val="000000"/>
          <w:szCs w:val="24"/>
        </w:rPr>
        <w:t xml:space="preserve">  </w:t>
      </w:r>
      <w:r w:rsidRPr="00EF0D3C">
        <w:rPr>
          <w:color w:val="000000"/>
          <w:szCs w:val="24"/>
        </w:rPr>
        <w:tab/>
        <w:t xml:space="preserve">Damdinsürèn, T͡Sėndiĭn 1976:  </w:t>
      </w:r>
      <w:r w:rsidRPr="00EF0D3C">
        <w:rPr>
          <w:i/>
          <w:color w:val="000000"/>
          <w:szCs w:val="24"/>
        </w:rPr>
        <w:t>Ramajana Mongold dèlgèrsèn n’</w:t>
      </w:r>
      <w:r w:rsidRPr="00EF0D3C">
        <w:rPr>
          <w:color w:val="000000"/>
          <w:szCs w:val="24"/>
        </w:rPr>
        <w:t xml:space="preserve"> (Ulaanbaatar:  Shinzhlèkh Ukhaany Akademiin khèvlèl).</w:t>
      </w:r>
      <w:r w:rsidRPr="00EF0D3C">
        <w:rPr>
          <w:rFonts w:eastAsia="Gentium Basic" w:cs="Gentium Basic"/>
          <w:color w:val="000000"/>
          <w:szCs w:val="24"/>
        </w:rPr>
        <w:t xml:space="preserve">   </w:t>
      </w:r>
      <w:r w:rsidR="00785657">
        <w:rPr>
          <w:rFonts w:eastAsia="Gentium Basic" w:cs="Gentium Basic"/>
          <w:color w:val="000000"/>
          <w:szCs w:val="24"/>
        </w:rPr>
        <w:tab/>
      </w:r>
      <w:r w:rsidRPr="00EF0D3C">
        <w:rPr>
          <w:rFonts w:eastAsia="Gentium Basic" w:cs="Gentium Basic"/>
          <w:color w:val="000000"/>
          <w:szCs w:val="24"/>
        </w:rPr>
        <w:t>[</w:t>
      </w:r>
      <w:r w:rsidRPr="00EF0D3C">
        <w:rPr>
          <w:rFonts w:eastAsia="Gentium Basic" w:cs="Gentium Basic"/>
          <w:i/>
          <w:iCs/>
          <w:color w:val="000000"/>
          <w:szCs w:val="24"/>
        </w:rPr>
        <w:t>on 4 Mongolian versions and 3 Tibetan ones</w:t>
      </w:r>
      <w:r w:rsidRPr="00EF0D3C">
        <w:rPr>
          <w:rFonts w:eastAsia="Gentium Basic" w:cs="Gentium Basic"/>
          <w:color w:val="000000"/>
          <w:szCs w:val="24"/>
        </w:rPr>
        <w:t>]</w:t>
      </w:r>
    </w:p>
    <w:p w14:paraId="6835CA95" w14:textId="77777777" w:rsidR="00547512" w:rsidRPr="00EF0D3C" w:rsidRDefault="00547512" w:rsidP="00785657">
      <w:pPr>
        <w:tabs>
          <w:tab w:val="right" w:pos="8998"/>
        </w:tabs>
        <w:spacing w:after="120"/>
        <w:ind w:left="360" w:hanging="360"/>
        <w:rPr>
          <w:rFonts w:eastAsia="MS Mincho"/>
          <w:color w:val="000000"/>
          <w:szCs w:val="24"/>
        </w:rPr>
      </w:pPr>
      <w:r w:rsidRPr="00EF0D3C">
        <w:rPr>
          <w:color w:val="000000"/>
          <w:szCs w:val="24"/>
        </w:rPr>
        <w:t xml:space="preserve">Damdinsürèn, C. </w:t>
      </w:r>
      <w:r w:rsidRPr="00EF0D3C">
        <w:rPr>
          <w:rFonts w:eastAsia="MS Mincho"/>
          <w:color w:val="000000"/>
          <w:szCs w:val="24"/>
        </w:rPr>
        <w:t xml:space="preserve">1979:  </w:t>
      </w:r>
      <w:r w:rsidRPr="00EF0D3C">
        <w:rPr>
          <w:rFonts w:eastAsia="MS Mincho"/>
          <w:i/>
          <w:color w:val="000000"/>
          <w:szCs w:val="24"/>
        </w:rPr>
        <w:t>Ramaiana v Mongolii</w:t>
      </w:r>
      <w:r w:rsidRPr="00EF0D3C">
        <w:rPr>
          <w:rFonts w:eastAsia="MS Mincho"/>
          <w:color w:val="000000"/>
          <w:szCs w:val="24"/>
        </w:rPr>
        <w:t xml:space="preserve"> / AN SSSR, In-t vostokovedeniia, AN MNR, In-t iaz. i lit.; Izd. tekstov, perevod, issled.  TS. Damdinsurena [Otv. red. M.I. Vorob’eva-Desiatovskaia] (Moskva: Nauka).</w:t>
      </w:r>
      <w:r w:rsidRPr="00EF0D3C">
        <w:rPr>
          <w:rFonts w:eastAsia="Gentium Basic" w:cs="Gentium Basic"/>
          <w:color w:val="000000"/>
          <w:szCs w:val="24"/>
        </w:rPr>
        <w:tab/>
        <w:t>217, [30] pp. : facsim.</w:t>
      </w:r>
      <w:r w:rsidRPr="00EF0D3C">
        <w:rPr>
          <w:rFonts w:eastAsia="Gentium Basic" w:cs="Gentium Basic"/>
          <w:color w:val="000000"/>
          <w:szCs w:val="24"/>
        </w:rPr>
        <w:br/>
        <w:t>[</w:t>
      </w:r>
      <w:r w:rsidRPr="00EF0D3C">
        <w:rPr>
          <w:rFonts w:eastAsia="Gentium Basic" w:cs="Gentium Basic"/>
          <w:i/>
          <w:color w:val="000000"/>
          <w:szCs w:val="24"/>
        </w:rPr>
        <w:t>Commentaries in Russian, along with texts in Mongolian (Roman and Uigur) and Tibetan (Roman) and translations into Russian</w:t>
      </w:r>
      <w:r w:rsidRPr="00EF0D3C">
        <w:rPr>
          <w:rFonts w:eastAsia="Gentium Basic" w:cs="Gentium Basic"/>
          <w:color w:val="000000"/>
          <w:szCs w:val="24"/>
        </w:rPr>
        <w:t>]</w:t>
      </w:r>
      <w:r w:rsidRPr="00EF0D3C">
        <w:rPr>
          <w:rFonts w:eastAsia="Gentium Basic" w:cs="Gentium Basic"/>
          <w:color w:val="000000"/>
          <w:szCs w:val="24"/>
        </w:rPr>
        <w:tab/>
      </w:r>
      <w:r w:rsidRPr="00EF0D3C">
        <w:rPr>
          <w:rFonts w:eastAsia="Gentium Basic" w:cs="Gentium Basic"/>
          <w:b/>
          <w:color w:val="000000"/>
          <w:szCs w:val="24"/>
        </w:rPr>
        <w:t>BL, St. Pancras, ORW.1986.a.503 OIOC</w:t>
      </w:r>
    </w:p>
    <w:p w14:paraId="72A99C7A" w14:textId="38B0C0F9" w:rsidR="00547512" w:rsidRPr="00EF0D3C" w:rsidRDefault="00547512" w:rsidP="00785657">
      <w:pPr>
        <w:tabs>
          <w:tab w:val="right" w:pos="9000"/>
        </w:tabs>
        <w:spacing w:after="120"/>
        <w:ind w:left="360" w:hanging="360"/>
        <w:rPr>
          <w:b/>
          <w:color w:val="000000"/>
          <w:szCs w:val="24"/>
        </w:rPr>
      </w:pPr>
      <w:r w:rsidRPr="00EF0D3C">
        <w:rPr>
          <w:color w:val="000000"/>
          <w:szCs w:val="24"/>
        </w:rPr>
        <w:t>Damdinsuren, T.S. 1980:  “Rāmāyaṇa in Mongolia”, in Raghavan 1980a: 653-59.</w:t>
      </w:r>
      <w:r w:rsidRPr="00EF0D3C">
        <w:rPr>
          <w:color w:val="000000"/>
          <w:szCs w:val="24"/>
        </w:rPr>
        <w:br/>
        <w:t xml:space="preserve">[this is essentially the same as his paper given at the 4th WSC at Weimar, 1979; </w:t>
      </w:r>
      <w:r w:rsidRPr="00EF0D3C">
        <w:rPr>
          <w:b/>
          <w:color w:val="000000"/>
          <w:szCs w:val="24"/>
        </w:rPr>
        <w:t>see</w:t>
      </w:r>
      <w:r w:rsidRPr="00EF0D3C">
        <w:rPr>
          <w:color w:val="000000"/>
          <w:szCs w:val="24"/>
        </w:rPr>
        <w:t xml:space="preserve"> scan in </w:t>
      </w:r>
      <w:r w:rsidR="00307CB6">
        <w:rPr>
          <w:color w:val="000000"/>
          <w:szCs w:val="24"/>
        </w:rPr>
        <w:t>next entry</w:t>
      </w:r>
      <w:r w:rsidRPr="00EF0D3C">
        <w:rPr>
          <w:color w:val="000000"/>
          <w:szCs w:val="24"/>
        </w:rPr>
        <w:t>]</w:t>
      </w:r>
      <w:r w:rsidRPr="00EF0D3C">
        <w:rPr>
          <w:color w:val="000000"/>
          <w:szCs w:val="24"/>
        </w:rPr>
        <w:tab/>
      </w:r>
      <w:r w:rsidRPr="00EF0D3C">
        <w:rPr>
          <w:b/>
          <w:color w:val="000000"/>
          <w:szCs w:val="24"/>
        </w:rPr>
        <w:t>own copy</w:t>
      </w:r>
    </w:p>
    <w:p w14:paraId="6FE4F92A" w14:textId="77777777" w:rsidR="00114503" w:rsidRPr="00EF0D3C" w:rsidRDefault="00114503" w:rsidP="00785657">
      <w:pPr>
        <w:pStyle w:val="hangingindent"/>
        <w:ind w:left="360" w:hanging="360"/>
        <w:rPr>
          <w:color w:val="000000"/>
          <w:szCs w:val="24"/>
        </w:rPr>
      </w:pPr>
      <w:r w:rsidRPr="00EF0D3C">
        <w:rPr>
          <w:color w:val="000000"/>
        </w:rPr>
        <w:t xml:space="preserve">de Jong, J.W. 1993:  “The story of Rama in Tibet”, in </w:t>
      </w:r>
      <w:r w:rsidRPr="00EF0D3C">
        <w:rPr>
          <w:rFonts w:eastAsia="MS Mincho"/>
          <w:color w:val="000000"/>
        </w:rPr>
        <w:t>Krishnamoorthy, Mukhopadhyaya and Nath 1991-93</w:t>
      </w:r>
      <w:r w:rsidRPr="00EF0D3C">
        <w:rPr>
          <w:color w:val="000000"/>
        </w:rPr>
        <w:t>: II, xlii-xlvi</w:t>
      </w:r>
      <w:r w:rsidRPr="00EF0D3C">
        <w:rPr>
          <w:color w:val="000000"/>
          <w:szCs w:val="32"/>
        </w:rPr>
        <w:t xml:space="preserve"> </w:t>
      </w:r>
      <w:r w:rsidRPr="00EF0D3C">
        <w:rPr>
          <w:color w:val="000000"/>
          <w:szCs w:val="36"/>
        </w:rPr>
        <w:tab/>
      </w:r>
      <w:r w:rsidRPr="00EF0D3C">
        <w:rPr>
          <w:color w:val="000000"/>
          <w:szCs w:val="32"/>
        </w:rPr>
        <w:t>de Jong (Mongolian) 1993:</w:t>
      </w:r>
      <w:r w:rsidRPr="00EF0D3C">
        <w:rPr>
          <w:color w:val="000000"/>
          <w:szCs w:val="32"/>
        </w:rPr>
        <w:br/>
      </w:r>
      <w:r w:rsidR="00994113" w:rsidRPr="00EF0D3C">
        <w:rPr>
          <w:color w:val="000000"/>
          <w:szCs w:val="32"/>
        </w:rPr>
        <w:tab/>
      </w:r>
      <w:r w:rsidRPr="00EF0D3C">
        <w:rPr>
          <w:color w:val="000000"/>
          <w:szCs w:val="32"/>
        </w:rPr>
        <w:t>[</w:t>
      </w:r>
      <w:r w:rsidRPr="00EF0D3C">
        <w:rPr>
          <w:i/>
          <w:color w:val="000000"/>
          <w:szCs w:val="32"/>
        </w:rPr>
        <w:t xml:space="preserve">summary of </w:t>
      </w:r>
      <w:r w:rsidRPr="00EF0D3C">
        <w:rPr>
          <w:i/>
          <w:color w:val="000000"/>
        </w:rPr>
        <w:t>text by Dmar-ston in Damdinsürèn 1979</w:t>
      </w:r>
      <w:r w:rsidRPr="00EF0D3C">
        <w:rPr>
          <w:color w:val="000000"/>
          <w:szCs w:val="32"/>
        </w:rPr>
        <w:t>]</w:t>
      </w:r>
    </w:p>
    <w:p w14:paraId="3E37C269" w14:textId="77777777" w:rsidR="00547512" w:rsidRPr="00EF0D3C" w:rsidRDefault="00547512" w:rsidP="002B7386">
      <w:pPr>
        <w:tabs>
          <w:tab w:val="left" w:pos="720"/>
        </w:tabs>
        <w:spacing w:after="120"/>
        <w:ind w:left="360" w:hanging="360"/>
        <w:rPr>
          <w:color w:val="000000"/>
          <w:szCs w:val="24"/>
        </w:rPr>
      </w:pPr>
      <w:r w:rsidRPr="00EF0D3C">
        <w:rPr>
          <w:b/>
          <w:color w:val="000000"/>
          <w:szCs w:val="24"/>
        </w:rPr>
        <w:t>notes</w:t>
      </w:r>
      <w:r w:rsidRPr="00EF0D3C">
        <w:rPr>
          <w:b/>
          <w:color w:val="000000"/>
          <w:szCs w:val="24"/>
        </w:rPr>
        <w:tab/>
      </w:r>
      <w:r w:rsidRPr="00EF0D3C">
        <w:rPr>
          <w:b/>
          <w:color w:val="000000"/>
          <w:szCs w:val="24"/>
        </w:rPr>
        <w:tab/>
      </w:r>
      <w:r w:rsidRPr="00EF0D3C">
        <w:rPr>
          <w:color w:val="000000"/>
          <w:szCs w:val="24"/>
        </w:rPr>
        <w:t>acc. to Raghavan 1975, the Mongolian version probably derives from the Tibetan.  However, we are told that the life or soul of the demon Mangus (= Rāvaṇa) was kept in an unknown place and that Rāma, having discovered this by a stratagem, destroyed it and so killed the demon too.</w:t>
      </w:r>
    </w:p>
    <w:p w14:paraId="7C29FD40" w14:textId="33C68A89" w:rsidR="00547512" w:rsidRPr="008E33BC" w:rsidRDefault="00994113" w:rsidP="002B7386">
      <w:pPr>
        <w:pStyle w:val="hangingindent"/>
        <w:tabs>
          <w:tab w:val="left" w:pos="720"/>
        </w:tabs>
        <w:ind w:left="360" w:hanging="360"/>
        <w:rPr>
          <w:color w:val="000000"/>
        </w:rPr>
      </w:pPr>
      <w:r w:rsidRPr="00EF0D3C">
        <w:rPr>
          <w:color w:val="000000"/>
        </w:rPr>
        <w:t xml:space="preserve">similar to Tibetan Dunhuang version with many omissions (including Śūrpaṇakhā, most of the fighting, rejection of Sītā) and some variations: </w:t>
      </w:r>
      <w:r w:rsidRPr="004F1E3E">
        <w:rPr>
          <w:b/>
          <w:color w:val="000000"/>
        </w:rPr>
        <w:t>see</w:t>
      </w:r>
      <w:r w:rsidRPr="00EF0D3C">
        <w:rPr>
          <w:color w:val="000000"/>
          <w:szCs w:val="36"/>
        </w:rPr>
        <w:t xml:space="preserve"> </w:t>
      </w:r>
      <w:r w:rsidRPr="00EF0D3C">
        <w:rPr>
          <w:color w:val="000000"/>
          <w:szCs w:val="32"/>
        </w:rPr>
        <w:t>de Jong (Mongolian) 1993: xlvi-xlvii, postulating common source</w:t>
      </w:r>
      <w:r w:rsidR="008E33BC">
        <w:rPr>
          <w:color w:val="000000"/>
          <w:szCs w:val="32"/>
        </w:rPr>
        <w:t xml:space="preserve"> but </w:t>
      </w:r>
      <w:r w:rsidR="008E33BC">
        <w:rPr>
          <w:b/>
          <w:color w:val="000000"/>
          <w:szCs w:val="32"/>
        </w:rPr>
        <w:t>see</w:t>
      </w:r>
      <w:r w:rsidR="008E33BC">
        <w:rPr>
          <w:color w:val="000000"/>
          <w:szCs w:val="32"/>
        </w:rPr>
        <w:t xml:space="preserve"> now Roesler 2016: 57.</w:t>
      </w:r>
    </w:p>
    <w:p w14:paraId="71E5688C" w14:textId="77777777" w:rsidR="00547512" w:rsidRPr="00EF0D3C" w:rsidRDefault="00547512" w:rsidP="002B7386">
      <w:pPr>
        <w:tabs>
          <w:tab w:val="left" w:pos="720"/>
        </w:tabs>
        <w:ind w:left="360" w:hanging="360"/>
        <w:rPr>
          <w:color w:val="000000"/>
          <w:szCs w:val="24"/>
        </w:rPr>
      </w:pPr>
    </w:p>
    <w:p w14:paraId="08E8BD12" w14:textId="77777777" w:rsidR="00547512" w:rsidRPr="00EF0D3C" w:rsidRDefault="00547512" w:rsidP="002B7386">
      <w:pPr>
        <w:tabs>
          <w:tab w:val="left" w:pos="720"/>
        </w:tabs>
        <w:ind w:left="360" w:hanging="360"/>
        <w:rPr>
          <w:color w:val="000000"/>
          <w:szCs w:val="24"/>
        </w:rPr>
      </w:pPr>
    </w:p>
    <w:p w14:paraId="63AA18E7" w14:textId="77777777" w:rsidR="00547512" w:rsidRPr="00EF0D3C" w:rsidRDefault="00547512" w:rsidP="002B7386">
      <w:pPr>
        <w:tabs>
          <w:tab w:val="left" w:pos="720"/>
          <w:tab w:val="right" w:pos="8910"/>
        </w:tabs>
        <w:ind w:left="360" w:hanging="360"/>
        <w:rPr>
          <w:rFonts w:cs="Gentium Basic"/>
          <w:b/>
          <w:color w:val="000000"/>
          <w:szCs w:val="24"/>
        </w:rPr>
      </w:pPr>
      <w:r w:rsidRPr="00EF0D3C">
        <w:rPr>
          <w:color w:val="000000"/>
          <w:szCs w:val="24"/>
        </w:rPr>
        <w:t xml:space="preserve">Willemin, Charles (trans.) 1994:  </w:t>
      </w:r>
      <w:r w:rsidRPr="00EF0D3C">
        <w:rPr>
          <w:i/>
          <w:color w:val="000000"/>
          <w:szCs w:val="24"/>
        </w:rPr>
        <w:t>The Storehouse of Sundry Valuables: translated from the Chinese of Kikkāya and Liu Hsiao-piao (compiled by T’an-yao)</w:t>
      </w:r>
      <w:r w:rsidRPr="00EF0D3C">
        <w:rPr>
          <w:color w:val="000000"/>
          <w:szCs w:val="24"/>
        </w:rPr>
        <w:t>: (</w:t>
      </w:r>
      <w:r w:rsidRPr="00EF0D3C">
        <w:rPr>
          <w:i/>
          <w:color w:val="000000"/>
          <w:szCs w:val="24"/>
        </w:rPr>
        <w:t>Taishō, volume 4, number 203</w:t>
      </w:r>
      <w:r w:rsidRPr="00EF0D3C">
        <w:rPr>
          <w:color w:val="000000"/>
          <w:szCs w:val="24"/>
        </w:rPr>
        <w:t>).  BDK English Tripiṭaka 10-1 (Berkeley: Numata Center for Buddhist Translation and Research).</w:t>
      </w:r>
      <w:r w:rsidRPr="00EF0D3C">
        <w:rPr>
          <w:color w:val="000000"/>
          <w:szCs w:val="24"/>
        </w:rPr>
        <w:tab/>
      </w:r>
      <w:r w:rsidR="00994113" w:rsidRPr="00EF0D3C">
        <w:rPr>
          <w:b/>
          <w:color w:val="000000"/>
          <w:szCs w:val="24"/>
        </w:rPr>
        <w:t>photocopy of</w:t>
      </w:r>
      <w:r w:rsidRPr="00EF0D3C">
        <w:rPr>
          <w:b/>
          <w:color w:val="000000"/>
          <w:szCs w:val="24"/>
        </w:rPr>
        <w:t xml:space="preserve"> pp.1-13</w:t>
      </w:r>
    </w:p>
    <w:p w14:paraId="0F8A4D0F" w14:textId="77777777" w:rsidR="00547512" w:rsidRPr="00EF0D3C" w:rsidRDefault="00547512">
      <w:pPr>
        <w:pageBreakBefore/>
        <w:tabs>
          <w:tab w:val="left" w:pos="2880"/>
          <w:tab w:val="right" w:pos="9000"/>
        </w:tabs>
        <w:spacing w:after="120"/>
        <w:ind w:left="720"/>
        <w:rPr>
          <w:rFonts w:cs="Gentium Basic"/>
          <w:b/>
          <w:color w:val="000000"/>
          <w:szCs w:val="24"/>
        </w:rPr>
      </w:pPr>
      <w:r w:rsidRPr="00EF0D3C">
        <w:rPr>
          <w:rFonts w:cs="Gentium Basic"/>
          <w:b/>
          <w:color w:val="000000"/>
          <w:szCs w:val="24"/>
        </w:rPr>
        <w:lastRenderedPageBreak/>
        <w:t>title (and author)</w:t>
      </w:r>
      <w:r w:rsidRPr="00EF0D3C">
        <w:rPr>
          <w:rFonts w:cs="Gentium Basic"/>
          <w:b/>
          <w:color w:val="000000"/>
          <w:szCs w:val="24"/>
        </w:rPr>
        <w:tab/>
      </w:r>
      <w:r w:rsidRPr="00EF0D3C">
        <w:rPr>
          <w:rFonts w:cs="Gentium Basic"/>
          <w:color w:val="000000"/>
          <w:szCs w:val="24"/>
        </w:rPr>
        <w:t>Siberian folk version</w:t>
      </w:r>
    </w:p>
    <w:p w14:paraId="47BAE495" w14:textId="77777777" w:rsidR="00547512" w:rsidRPr="00EF0D3C" w:rsidRDefault="00547512">
      <w:pPr>
        <w:tabs>
          <w:tab w:val="left" w:pos="2880"/>
          <w:tab w:val="right" w:pos="9000"/>
        </w:tabs>
        <w:spacing w:after="120"/>
        <w:ind w:left="720"/>
        <w:rPr>
          <w:rFonts w:cs="Gentium Basic"/>
          <w:b/>
          <w:color w:val="000000"/>
          <w:szCs w:val="24"/>
        </w:rPr>
      </w:pPr>
      <w:r w:rsidRPr="00EF0D3C">
        <w:rPr>
          <w:rFonts w:cs="Gentium Basic"/>
          <w:b/>
          <w:color w:val="000000"/>
          <w:szCs w:val="24"/>
        </w:rPr>
        <w:t>date (and provenance)</w:t>
      </w:r>
      <w:r w:rsidRPr="00EF0D3C">
        <w:rPr>
          <w:rFonts w:cs="Gentium Basic"/>
          <w:b/>
          <w:color w:val="000000"/>
          <w:szCs w:val="24"/>
        </w:rPr>
        <w:tab/>
      </w:r>
    </w:p>
    <w:p w14:paraId="67E00171" w14:textId="77777777" w:rsidR="00547512" w:rsidRPr="00EF0D3C" w:rsidRDefault="00547512">
      <w:pPr>
        <w:tabs>
          <w:tab w:val="left" w:pos="2161"/>
          <w:tab w:val="right" w:pos="9000"/>
        </w:tabs>
        <w:spacing w:after="120"/>
        <w:ind w:left="720"/>
        <w:rPr>
          <w:rFonts w:cs="Gentium Basic"/>
          <w:b/>
          <w:color w:val="000000"/>
          <w:szCs w:val="24"/>
        </w:rPr>
      </w:pPr>
      <w:r w:rsidRPr="00EF0D3C">
        <w:rPr>
          <w:rFonts w:cs="Gentium Basic"/>
          <w:b/>
          <w:color w:val="000000"/>
          <w:szCs w:val="24"/>
        </w:rPr>
        <w:t>edition(s)</w:t>
      </w:r>
    </w:p>
    <w:p w14:paraId="17A439AC" w14:textId="77777777" w:rsidR="00547512" w:rsidRPr="00EF0D3C" w:rsidRDefault="00547512">
      <w:pPr>
        <w:tabs>
          <w:tab w:val="left" w:pos="2880"/>
          <w:tab w:val="right" w:pos="9000"/>
        </w:tabs>
        <w:spacing w:after="120"/>
        <w:ind w:left="720"/>
        <w:rPr>
          <w:rFonts w:cs="Gentium Basic"/>
          <w:b/>
          <w:color w:val="000000"/>
          <w:szCs w:val="24"/>
        </w:rPr>
      </w:pPr>
      <w:r w:rsidRPr="00EF0D3C">
        <w:rPr>
          <w:rFonts w:cs="Gentium Basic"/>
          <w:b/>
          <w:color w:val="000000"/>
          <w:szCs w:val="24"/>
        </w:rPr>
        <w:t>translation(s)</w:t>
      </w:r>
    </w:p>
    <w:p w14:paraId="12454B5C" w14:textId="2C774D1A" w:rsidR="00547512" w:rsidRPr="00EF0D3C" w:rsidRDefault="00547512" w:rsidP="004E1936">
      <w:pPr>
        <w:tabs>
          <w:tab w:val="left" w:pos="1440"/>
          <w:tab w:val="right" w:pos="9000"/>
        </w:tabs>
        <w:spacing w:after="120"/>
        <w:ind w:left="360" w:hanging="360"/>
        <w:rPr>
          <w:b/>
          <w:color w:val="000000"/>
          <w:szCs w:val="24"/>
        </w:rPr>
      </w:pPr>
      <w:r w:rsidRPr="00EF0D3C">
        <w:rPr>
          <w:rFonts w:cs="Gentium Basic"/>
          <w:b/>
          <w:color w:val="000000"/>
          <w:szCs w:val="24"/>
        </w:rPr>
        <w:t>studies</w:t>
      </w:r>
      <w:r w:rsidRPr="00EF0D3C">
        <w:rPr>
          <w:rFonts w:cs="Gentium Basic"/>
          <w:b/>
          <w:color w:val="000000"/>
          <w:szCs w:val="24"/>
        </w:rPr>
        <w:tab/>
      </w:r>
      <w:r w:rsidR="00C2611D" w:rsidRPr="00EF0D3C">
        <w:rPr>
          <w:color w:val="000000"/>
          <w:szCs w:val="24"/>
        </w:rPr>
        <w:t xml:space="preserve">Lokesh </w:t>
      </w:r>
      <w:r w:rsidR="00C2611D">
        <w:rPr>
          <w:color w:val="000000"/>
          <w:szCs w:val="24"/>
        </w:rPr>
        <w:t>Chandra</w:t>
      </w:r>
      <w:r w:rsidRPr="00EF0D3C">
        <w:rPr>
          <w:color w:val="000000"/>
          <w:szCs w:val="24"/>
        </w:rPr>
        <w:t xml:space="preserve"> 1970:  “Indian culture in Transbaikalian Siberia”, </w:t>
      </w:r>
      <w:r w:rsidRPr="00EF0D3C">
        <w:rPr>
          <w:i/>
          <w:color w:val="000000"/>
          <w:szCs w:val="24"/>
        </w:rPr>
        <w:t>India’s contribution to world thought and culture,</w:t>
      </w:r>
      <w:r w:rsidRPr="00EF0D3C">
        <w:rPr>
          <w:color w:val="000000"/>
          <w:szCs w:val="24"/>
        </w:rPr>
        <w:t xml:space="preserve"> ed. Lokesh Chandra (Madras: Vivekananda Rock Memorial Committee, 1970): 629-32.</w:t>
      </w:r>
      <w:r w:rsidRPr="00EF0D3C">
        <w:rPr>
          <w:color w:val="000000"/>
          <w:szCs w:val="24"/>
        </w:rPr>
        <w:tab/>
      </w:r>
      <w:r w:rsidRPr="00EF0D3C">
        <w:rPr>
          <w:b/>
          <w:color w:val="000000"/>
          <w:szCs w:val="24"/>
        </w:rPr>
        <w:t>Ind. Inst. Ind gen c 4</w:t>
      </w:r>
    </w:p>
    <w:p w14:paraId="68A1940E" w14:textId="6AC4C7CF" w:rsidR="00FB7223" w:rsidRPr="00EF0D3C" w:rsidRDefault="00547512" w:rsidP="00FB7223">
      <w:pPr>
        <w:tabs>
          <w:tab w:val="left" w:pos="1440"/>
          <w:tab w:val="right" w:pos="9000"/>
        </w:tabs>
        <w:spacing w:after="120"/>
        <w:ind w:left="720"/>
        <w:rPr>
          <w:color w:val="000000"/>
          <w:szCs w:val="24"/>
        </w:rPr>
      </w:pPr>
      <w:r w:rsidRPr="00EF0D3C">
        <w:rPr>
          <w:b/>
          <w:color w:val="000000"/>
          <w:szCs w:val="24"/>
        </w:rPr>
        <w:t>notes</w:t>
      </w:r>
      <w:r w:rsidRPr="00EF0D3C">
        <w:rPr>
          <w:b/>
          <w:color w:val="000000"/>
          <w:szCs w:val="24"/>
        </w:rPr>
        <w:tab/>
      </w:r>
      <w:r w:rsidR="00FB7223">
        <w:rPr>
          <w:b/>
          <w:color w:val="000000"/>
          <w:szCs w:val="24"/>
        </w:rPr>
        <w:tab/>
      </w:r>
      <w:r w:rsidR="00FB7223" w:rsidRPr="00EF0D3C">
        <w:rPr>
          <w:color w:val="000000"/>
          <w:szCs w:val="24"/>
        </w:rPr>
        <w:t>note as “inaccessible to us”</w:t>
      </w:r>
      <w:r w:rsidR="00FB7223">
        <w:rPr>
          <w:color w:val="000000"/>
          <w:szCs w:val="24"/>
        </w:rPr>
        <w:t>,</w:t>
      </w:r>
      <w:r w:rsidR="00FB7223" w:rsidRPr="00EF0D3C">
        <w:rPr>
          <w:color w:val="000000"/>
          <w:szCs w:val="24"/>
        </w:rPr>
        <w:t xml:space="preserve"> but </w:t>
      </w:r>
      <w:r w:rsidR="00FB7223" w:rsidRPr="00EF0D3C">
        <w:rPr>
          <w:b/>
          <w:bCs/>
          <w:color w:val="000000"/>
          <w:szCs w:val="24"/>
        </w:rPr>
        <w:t>n.b.</w:t>
      </w:r>
      <w:r w:rsidR="00FB7223" w:rsidRPr="00EF0D3C">
        <w:rPr>
          <w:color w:val="000000"/>
          <w:szCs w:val="24"/>
        </w:rPr>
        <w:t xml:space="preserve"> e-mail from Yaroslav Vassilkov</w:t>
      </w:r>
      <w:r w:rsidR="00FB7223">
        <w:rPr>
          <w:color w:val="000000"/>
          <w:szCs w:val="24"/>
        </w:rPr>
        <w:t xml:space="preserve"> (below)</w:t>
      </w:r>
    </w:p>
    <w:p w14:paraId="0768D407" w14:textId="72E1F3EE" w:rsidR="00547512" w:rsidRPr="00EF0D3C" w:rsidRDefault="00547512" w:rsidP="004E1936">
      <w:pPr>
        <w:tabs>
          <w:tab w:val="left" w:pos="720"/>
          <w:tab w:val="left" w:pos="1440"/>
          <w:tab w:val="left" w:pos="2160"/>
          <w:tab w:val="right" w:pos="9000"/>
        </w:tabs>
        <w:spacing w:after="120"/>
        <w:ind w:left="360" w:hanging="360"/>
        <w:rPr>
          <w:color w:val="000000"/>
          <w:szCs w:val="24"/>
        </w:rPr>
      </w:pPr>
      <w:r w:rsidRPr="00275CE7">
        <w:rPr>
          <w:color w:val="000000"/>
          <w:szCs w:val="24"/>
        </w:rPr>
        <w:t xml:space="preserve">mentioned at </w:t>
      </w:r>
      <w:r w:rsidR="00C2611D" w:rsidRPr="00EF0D3C">
        <w:rPr>
          <w:color w:val="000000"/>
          <w:szCs w:val="24"/>
        </w:rPr>
        <w:t xml:space="preserve">Lokesh </w:t>
      </w:r>
      <w:r w:rsidR="00C2611D">
        <w:rPr>
          <w:color w:val="000000"/>
          <w:szCs w:val="24"/>
        </w:rPr>
        <w:t>Chandra</w:t>
      </w:r>
      <w:r w:rsidRPr="00EF0D3C">
        <w:rPr>
          <w:color w:val="000000"/>
          <w:szCs w:val="24"/>
        </w:rPr>
        <w:t xml:space="preserve"> 1970:</w:t>
      </w:r>
      <w:r w:rsidRPr="00EF0D3C">
        <w:rPr>
          <w:b/>
          <w:color w:val="000000"/>
          <w:szCs w:val="24"/>
        </w:rPr>
        <w:t xml:space="preserve"> </w:t>
      </w:r>
      <w:r w:rsidRPr="00EF0D3C">
        <w:rPr>
          <w:color w:val="000000"/>
          <w:szCs w:val="24"/>
        </w:rPr>
        <w:t>631:</w:t>
      </w:r>
      <w:r w:rsidRPr="00EF0D3C">
        <w:rPr>
          <w:b/>
          <w:color w:val="000000"/>
          <w:szCs w:val="24"/>
        </w:rPr>
        <w:br/>
        <w:t>“Rāmāyaṇa in Siberia</w:t>
      </w:r>
      <w:r w:rsidRPr="00EF0D3C">
        <w:rPr>
          <w:rFonts w:ascii="MingLiU" w:eastAsia="MingLiU" w:hAnsi="MingLiU" w:cs="MingLiU"/>
          <w:b/>
          <w:color w:val="000000"/>
          <w:szCs w:val="24"/>
        </w:rPr>
        <w:br/>
      </w:r>
      <w:r w:rsidRPr="00EF0D3C">
        <w:rPr>
          <w:b/>
          <w:color w:val="000000"/>
          <w:szCs w:val="24"/>
        </w:rPr>
        <w:tab/>
      </w:r>
      <w:r w:rsidRPr="00EF0D3C">
        <w:rPr>
          <w:color w:val="000000"/>
          <w:szCs w:val="24"/>
        </w:rPr>
        <w:t xml:space="preserve">The Rāmāyaṇa is also known from Siberian folklore.  The Research Institute of the Siberian Branch of the Academy of Sciences of the U.S.S.R. has the manuscripts of Prof. Golstunsky’s work on a short version of the Rāmāyaṇa in the Kalmuk language.”     </w:t>
      </w:r>
      <w:r w:rsidR="004E1936">
        <w:rPr>
          <w:color w:val="000000"/>
          <w:szCs w:val="24"/>
        </w:rPr>
        <w:br/>
      </w:r>
      <w:r w:rsidRPr="00EF0D3C">
        <w:rPr>
          <w:color w:val="000000"/>
          <w:szCs w:val="24"/>
        </w:rPr>
        <w:t>[</w:t>
      </w:r>
      <w:r w:rsidRPr="00EF0D3C">
        <w:rPr>
          <w:b/>
          <w:color w:val="000000"/>
          <w:szCs w:val="24"/>
        </w:rPr>
        <w:t>see</w:t>
      </w:r>
      <w:r w:rsidRPr="00EF0D3C">
        <w:rPr>
          <w:color w:val="000000"/>
          <w:szCs w:val="24"/>
        </w:rPr>
        <w:t xml:space="preserve"> Raghavan 1980: 651-52]</w:t>
      </w:r>
      <w:r w:rsidRPr="00EF0D3C">
        <w:rPr>
          <w:color w:val="000000"/>
          <w:szCs w:val="24"/>
        </w:rPr>
        <w:tab/>
        <w:t>[Kalmuk = Oirat</w:t>
      </w:r>
      <w:r w:rsidR="00275CE7">
        <w:rPr>
          <w:color w:val="000000"/>
          <w:szCs w:val="24"/>
        </w:rPr>
        <w:t xml:space="preserve">; </w:t>
      </w:r>
      <w:r w:rsidR="00275CE7" w:rsidRPr="00EF0D3C">
        <w:rPr>
          <w:color w:val="000000"/>
          <w:szCs w:val="24"/>
        </w:rPr>
        <w:t>K.F. Golstunsky (1831-99)</w:t>
      </w:r>
      <w:r w:rsidRPr="00EF0D3C">
        <w:rPr>
          <w:color w:val="000000"/>
          <w:szCs w:val="24"/>
        </w:rPr>
        <w:t>]</w:t>
      </w:r>
    </w:p>
    <w:p w14:paraId="5CF41340" w14:textId="77777777" w:rsidR="00547512" w:rsidRPr="00EF0D3C" w:rsidRDefault="00547512">
      <w:pPr>
        <w:tabs>
          <w:tab w:val="left" w:pos="2880"/>
          <w:tab w:val="right" w:pos="9000"/>
        </w:tabs>
        <w:spacing w:after="120"/>
        <w:ind w:left="720"/>
        <w:rPr>
          <w:color w:val="000000"/>
          <w:szCs w:val="24"/>
        </w:rPr>
      </w:pPr>
    </w:p>
    <w:p w14:paraId="267E244A" w14:textId="77777777" w:rsidR="00547512" w:rsidRPr="00EF0D3C" w:rsidRDefault="00547512">
      <w:pPr>
        <w:ind w:firstLine="0"/>
        <w:rPr>
          <w:color w:val="000000"/>
          <w:szCs w:val="24"/>
        </w:rPr>
      </w:pPr>
      <w:r w:rsidRPr="00EF0D3C">
        <w:rPr>
          <w:color w:val="000000"/>
          <w:szCs w:val="24"/>
        </w:rPr>
        <w:t>From: Yaroslav Vassilkov</w:t>
      </w:r>
    </w:p>
    <w:p w14:paraId="5042F8CF" w14:textId="77777777" w:rsidR="00547512" w:rsidRPr="00EF0D3C" w:rsidRDefault="00547512">
      <w:pPr>
        <w:ind w:firstLine="0"/>
        <w:rPr>
          <w:color w:val="000000"/>
          <w:szCs w:val="24"/>
        </w:rPr>
      </w:pPr>
      <w:r w:rsidRPr="00EF0D3C">
        <w:rPr>
          <w:color w:val="000000"/>
          <w:szCs w:val="24"/>
        </w:rPr>
        <w:t>Sent: 30 January 2013 16:55</w:t>
      </w:r>
    </w:p>
    <w:p w14:paraId="344FF371" w14:textId="77777777" w:rsidR="00547512" w:rsidRPr="00EF0D3C" w:rsidRDefault="00547512">
      <w:pPr>
        <w:ind w:firstLine="0"/>
        <w:rPr>
          <w:color w:val="000000"/>
          <w:szCs w:val="24"/>
        </w:rPr>
      </w:pPr>
      <w:r w:rsidRPr="00EF0D3C">
        <w:rPr>
          <w:color w:val="000000"/>
          <w:szCs w:val="24"/>
        </w:rPr>
        <w:t>To: BROCKINGTON John</w:t>
      </w:r>
    </w:p>
    <w:p w14:paraId="7A3B1282" w14:textId="77777777" w:rsidR="00547512" w:rsidRPr="00EF0D3C" w:rsidRDefault="00547512">
      <w:pPr>
        <w:ind w:firstLine="0"/>
        <w:rPr>
          <w:color w:val="000000"/>
          <w:szCs w:val="24"/>
        </w:rPr>
      </w:pPr>
      <w:r w:rsidRPr="00EF0D3C">
        <w:rPr>
          <w:color w:val="000000"/>
          <w:szCs w:val="24"/>
        </w:rPr>
        <w:t>Subject: Oirat Ramayana</w:t>
      </w:r>
    </w:p>
    <w:p w14:paraId="47420AF9" w14:textId="77777777" w:rsidR="00547512" w:rsidRPr="00EF0D3C" w:rsidRDefault="00547512">
      <w:pPr>
        <w:ind w:firstLine="0"/>
        <w:rPr>
          <w:color w:val="000000"/>
          <w:szCs w:val="24"/>
        </w:rPr>
      </w:pPr>
    </w:p>
    <w:p w14:paraId="4BABD523" w14:textId="77777777" w:rsidR="00547512" w:rsidRPr="00EF0D3C" w:rsidRDefault="00547512">
      <w:pPr>
        <w:ind w:firstLine="0"/>
        <w:rPr>
          <w:color w:val="000000"/>
          <w:szCs w:val="24"/>
        </w:rPr>
      </w:pPr>
      <w:r w:rsidRPr="00EF0D3C">
        <w:rPr>
          <w:color w:val="000000"/>
          <w:szCs w:val="24"/>
        </w:rPr>
        <w:t>Dear John,</w:t>
      </w:r>
    </w:p>
    <w:p w14:paraId="1A1C8206" w14:textId="77777777" w:rsidR="00547512" w:rsidRPr="00EF0D3C" w:rsidRDefault="00547512">
      <w:pPr>
        <w:ind w:firstLine="0"/>
        <w:rPr>
          <w:color w:val="000000"/>
          <w:szCs w:val="24"/>
        </w:rPr>
      </w:pPr>
      <w:r w:rsidRPr="00EF0D3C">
        <w:rPr>
          <w:color w:val="000000"/>
          <w:szCs w:val="24"/>
        </w:rPr>
        <w:t>here are my first results:</w:t>
      </w:r>
    </w:p>
    <w:p w14:paraId="52B4DFA5" w14:textId="77777777" w:rsidR="00547512" w:rsidRPr="00EF0D3C" w:rsidRDefault="00547512">
      <w:pPr>
        <w:ind w:firstLine="0"/>
        <w:rPr>
          <w:color w:val="000000"/>
          <w:szCs w:val="24"/>
        </w:rPr>
      </w:pPr>
      <w:r w:rsidRPr="00EF0D3C">
        <w:rPr>
          <w:color w:val="000000"/>
          <w:szCs w:val="24"/>
        </w:rPr>
        <w:t>Yuri (George) Roerich at the very end of his paper (in Russian) "Skazanie o Rame v Tibete"("The tale of Rama in Tibet") said:</w:t>
      </w:r>
    </w:p>
    <w:p w14:paraId="7FF49102" w14:textId="77777777" w:rsidR="00547512" w:rsidRPr="00EF0D3C" w:rsidRDefault="00547512">
      <w:pPr>
        <w:ind w:firstLine="0"/>
        <w:rPr>
          <w:color w:val="000000"/>
          <w:szCs w:val="24"/>
        </w:rPr>
      </w:pPr>
      <w:r w:rsidRPr="00EF0D3C">
        <w:rPr>
          <w:color w:val="000000"/>
          <w:szCs w:val="24"/>
        </w:rPr>
        <w:t>"The tale of Rama penetrated further north, into Central Asia. Professor K.F. Golstunsky prepared for the print the brief version of the tale in the Kalmuck language* (endnote: At present the manuscript of K.F.Golstunsky's work is kept in the library of Buryat complex scientific research institute of the Siberian Branch of the USSR Academy of sciences). Further research will probaly reveal "the Tale of Rama" in the Mongolian steppe".</w:t>
      </w:r>
    </w:p>
    <w:p w14:paraId="646BF249" w14:textId="77777777" w:rsidR="00547512" w:rsidRPr="002169EE" w:rsidRDefault="00547512">
      <w:pPr>
        <w:ind w:firstLine="0"/>
        <w:rPr>
          <w:color w:val="000000"/>
          <w:sz w:val="12"/>
          <w:szCs w:val="12"/>
        </w:rPr>
      </w:pPr>
    </w:p>
    <w:p w14:paraId="1C3ABE67" w14:textId="77777777" w:rsidR="00547512" w:rsidRPr="00EF0D3C" w:rsidRDefault="00547512">
      <w:pPr>
        <w:ind w:firstLine="0"/>
        <w:rPr>
          <w:color w:val="000000"/>
          <w:szCs w:val="24"/>
        </w:rPr>
      </w:pPr>
      <w:r w:rsidRPr="00EF0D3C">
        <w:rPr>
          <w:color w:val="000000"/>
          <w:szCs w:val="24"/>
        </w:rPr>
        <w:t>Roerich's paper was published in 1960, as one of the booklets containing Soviet papers for XXV International Congress of Orientalists in Moscow.</w:t>
      </w:r>
    </w:p>
    <w:p w14:paraId="14A72DC4" w14:textId="77777777" w:rsidR="00547512" w:rsidRPr="00EF0D3C" w:rsidRDefault="00547512">
      <w:pPr>
        <w:ind w:firstLine="0"/>
        <w:rPr>
          <w:color w:val="000000"/>
          <w:szCs w:val="24"/>
        </w:rPr>
      </w:pPr>
      <w:r w:rsidRPr="00EF0D3C">
        <w:rPr>
          <w:color w:val="000000"/>
          <w:szCs w:val="24"/>
        </w:rPr>
        <w:t>Damdinsuren's works on Ramayana in Mongolia appeared later.</w:t>
      </w:r>
    </w:p>
    <w:p w14:paraId="4AFAD2F0" w14:textId="77777777" w:rsidR="002169EE" w:rsidRPr="002169EE" w:rsidRDefault="002169EE" w:rsidP="002169EE">
      <w:pPr>
        <w:ind w:firstLine="0"/>
        <w:rPr>
          <w:color w:val="000000"/>
          <w:sz w:val="12"/>
          <w:szCs w:val="12"/>
        </w:rPr>
      </w:pPr>
    </w:p>
    <w:p w14:paraId="72009C91" w14:textId="77777777" w:rsidR="00547512" w:rsidRPr="00EF0D3C" w:rsidRDefault="00547512">
      <w:pPr>
        <w:ind w:right="-161" w:firstLine="0"/>
        <w:rPr>
          <w:color w:val="000000"/>
          <w:szCs w:val="24"/>
        </w:rPr>
      </w:pPr>
      <w:r w:rsidRPr="00EF0D3C">
        <w:rPr>
          <w:color w:val="000000"/>
          <w:szCs w:val="24"/>
        </w:rPr>
        <w:t>As you know, Golstunsky's MS contains, in fact, the Oirat version of the Ramakatha. This was evidently used by a Kalmuck scholar who translated the text into the Kalmyck language.</w:t>
      </w:r>
    </w:p>
    <w:p w14:paraId="1C834D68" w14:textId="77777777" w:rsidR="00547512" w:rsidRPr="00EF0D3C" w:rsidRDefault="00547512">
      <w:pPr>
        <w:ind w:firstLine="0"/>
        <w:rPr>
          <w:color w:val="000000"/>
          <w:szCs w:val="24"/>
        </w:rPr>
      </w:pPr>
      <w:r w:rsidRPr="00EF0D3C">
        <w:rPr>
          <w:color w:val="000000"/>
          <w:szCs w:val="24"/>
        </w:rPr>
        <w:t>It was then published in Ehlista, the capital of Kalmykia:  Ramayana / in the Kalmuck language / translated from the Oirat version of Ancient Indian epic by P.Ts. Bitkeyev. Ehlista: Kalmykian publishing house, 1982.</w:t>
      </w:r>
    </w:p>
    <w:p w14:paraId="743D4374" w14:textId="77777777" w:rsidR="00547512" w:rsidRPr="00EF0D3C" w:rsidRDefault="00547512">
      <w:pPr>
        <w:ind w:firstLine="0"/>
        <w:rPr>
          <w:color w:val="000000"/>
          <w:szCs w:val="24"/>
        </w:rPr>
      </w:pPr>
      <w:r w:rsidRPr="00EF0D3C">
        <w:rPr>
          <w:color w:val="000000"/>
          <w:szCs w:val="24"/>
        </w:rPr>
        <w:t>The full name is: Bitkeyev Piotr Tsedenovich.</w:t>
      </w:r>
    </w:p>
    <w:p w14:paraId="73DCF7D1" w14:textId="77777777" w:rsidR="002169EE" w:rsidRPr="002169EE" w:rsidRDefault="002169EE" w:rsidP="002169EE">
      <w:pPr>
        <w:ind w:firstLine="0"/>
        <w:rPr>
          <w:color w:val="000000"/>
          <w:sz w:val="12"/>
          <w:szCs w:val="12"/>
        </w:rPr>
      </w:pPr>
    </w:p>
    <w:p w14:paraId="6053D9F3" w14:textId="6BB934F2" w:rsidR="00547512" w:rsidRPr="00EF0D3C" w:rsidRDefault="00547512">
      <w:pPr>
        <w:ind w:firstLine="0"/>
        <w:rPr>
          <w:color w:val="000000"/>
          <w:szCs w:val="24"/>
        </w:rPr>
      </w:pPr>
      <w:r w:rsidRPr="00EF0D3C">
        <w:rPr>
          <w:color w:val="000000"/>
          <w:szCs w:val="24"/>
        </w:rPr>
        <w:t>There is a very good paper by the late P.A. Grintser "Oral and written versions of the "Tale of Rama": A comparison" (unfortunately in Russian only, as far as I know). I am sending as an attachment his Bibliography. His paper is particularly focused on the Alu Kurumba Ramayana published by D. Kapp in Heidelberg in 1986. He does not mention the Oirat/Kalmuck version.</w:t>
      </w:r>
      <w:r w:rsidR="004E1936">
        <w:rPr>
          <w:color w:val="000000"/>
          <w:szCs w:val="24"/>
        </w:rPr>
        <w:t xml:space="preserve">  </w:t>
      </w:r>
      <w:r w:rsidRPr="00EF0D3C">
        <w:rPr>
          <w:color w:val="000000"/>
          <w:szCs w:val="24"/>
        </w:rPr>
        <w:t>Grintser's paper first published in 1996, reprinted in the first volume of his "Selected works" in 2008.</w:t>
      </w:r>
    </w:p>
    <w:p w14:paraId="71058A2F" w14:textId="77777777" w:rsidR="002169EE" w:rsidRPr="002169EE" w:rsidRDefault="002169EE" w:rsidP="002169EE">
      <w:pPr>
        <w:ind w:firstLine="0"/>
        <w:rPr>
          <w:color w:val="000000"/>
          <w:sz w:val="12"/>
          <w:szCs w:val="12"/>
        </w:rPr>
      </w:pPr>
    </w:p>
    <w:p w14:paraId="3CDCDCC7" w14:textId="77777777" w:rsidR="00547512" w:rsidRPr="00EF0D3C" w:rsidRDefault="00547512">
      <w:pPr>
        <w:ind w:firstLine="0"/>
        <w:rPr>
          <w:color w:val="000000"/>
          <w:szCs w:val="24"/>
        </w:rPr>
      </w:pPr>
      <w:r w:rsidRPr="00EF0D3C">
        <w:rPr>
          <w:color w:val="000000"/>
          <w:szCs w:val="24"/>
        </w:rPr>
        <w:lastRenderedPageBreak/>
        <w:t>Do you have Damdinsuren's small English paper "Ramayana in Mongolia" published in Ïndological studies in the Mongolian People's Republic" (to the World Sanscrit conference of 1979 in Weimar)? If not, I can scan it for you.</w:t>
      </w:r>
    </w:p>
    <w:p w14:paraId="000E8BFF" w14:textId="77777777" w:rsidR="00547512" w:rsidRPr="00EF0D3C" w:rsidRDefault="00547512">
      <w:pPr>
        <w:ind w:firstLine="0"/>
        <w:rPr>
          <w:color w:val="000000"/>
          <w:szCs w:val="24"/>
        </w:rPr>
      </w:pPr>
      <w:r w:rsidRPr="00EF0D3C">
        <w:rPr>
          <w:color w:val="000000"/>
          <w:szCs w:val="24"/>
        </w:rPr>
        <w:t>Please let me know if I can help you in any way.</w:t>
      </w:r>
    </w:p>
    <w:p w14:paraId="491D76F9" w14:textId="77777777" w:rsidR="00547512" w:rsidRPr="00EF0D3C" w:rsidRDefault="00547512">
      <w:pPr>
        <w:ind w:firstLine="0"/>
        <w:rPr>
          <w:color w:val="000000"/>
          <w:szCs w:val="24"/>
        </w:rPr>
      </w:pPr>
      <w:r w:rsidRPr="00EF0D3C">
        <w:rPr>
          <w:color w:val="000000"/>
          <w:szCs w:val="24"/>
        </w:rPr>
        <w:t>Yours</w:t>
      </w:r>
    </w:p>
    <w:p w14:paraId="0A6A1749" w14:textId="0C81B9EE" w:rsidR="00547512" w:rsidRDefault="00547512" w:rsidP="00307CB6">
      <w:pPr>
        <w:tabs>
          <w:tab w:val="left" w:pos="2880"/>
          <w:tab w:val="right" w:pos="9000"/>
        </w:tabs>
        <w:ind w:firstLine="0"/>
        <w:rPr>
          <w:color w:val="000000"/>
          <w:szCs w:val="24"/>
        </w:rPr>
      </w:pPr>
      <w:r w:rsidRPr="00EF0D3C">
        <w:rPr>
          <w:color w:val="000000"/>
          <w:szCs w:val="24"/>
        </w:rPr>
        <w:t>Yaroslav</w:t>
      </w:r>
    </w:p>
    <w:p w14:paraId="67C69F39" w14:textId="49D73DA6" w:rsidR="005D6C32" w:rsidRDefault="005D6C32" w:rsidP="00307CB6">
      <w:pPr>
        <w:tabs>
          <w:tab w:val="left" w:pos="2880"/>
          <w:tab w:val="right" w:pos="9000"/>
        </w:tabs>
        <w:ind w:firstLine="0"/>
        <w:rPr>
          <w:color w:val="000000"/>
          <w:szCs w:val="24"/>
        </w:rPr>
      </w:pPr>
    </w:p>
    <w:p w14:paraId="7249C5E9" w14:textId="1CD736BF" w:rsidR="009272D5" w:rsidRPr="00EF0D3C" w:rsidRDefault="009272D5" w:rsidP="009272D5">
      <w:pPr>
        <w:tabs>
          <w:tab w:val="left" w:pos="2880"/>
          <w:tab w:val="right" w:pos="9000"/>
        </w:tabs>
        <w:spacing w:after="120"/>
        <w:ind w:firstLine="0"/>
        <w:rPr>
          <w:color w:val="000000"/>
          <w:szCs w:val="24"/>
        </w:rPr>
      </w:pPr>
      <w:r w:rsidRPr="00EF0D3C">
        <w:rPr>
          <w:color w:val="000000"/>
          <w:szCs w:val="24"/>
        </w:rPr>
        <w:t>[probably associated with the Mongolian Rāmāyaṇa summaries</w:t>
      </w:r>
      <w:r>
        <w:rPr>
          <w:color w:val="000000"/>
          <w:szCs w:val="24"/>
        </w:rPr>
        <w:t>; Damdinsuren’s Weimar paper (scan below)</w:t>
      </w:r>
      <w:r w:rsidRPr="009211A3">
        <w:rPr>
          <w:color w:val="000000"/>
          <w:szCs w:val="24"/>
        </w:rPr>
        <w:t xml:space="preserve"> </w:t>
      </w:r>
      <w:r w:rsidRPr="009211A3">
        <w:rPr>
          <w:rFonts w:ascii="Cambria Math" w:eastAsia="Times New Roman" w:hAnsi="Cambria Math" w:cs="Cambria Math"/>
          <w:color w:val="000000"/>
          <w:szCs w:val="24"/>
          <w:lang w:eastAsia="zh-CN"/>
        </w:rPr>
        <w:t>≈</w:t>
      </w:r>
      <w:r w:rsidRPr="009211A3">
        <w:rPr>
          <w:rFonts w:eastAsia="Times New Roman" w:cs="Cambria Math"/>
          <w:color w:val="000000"/>
          <w:szCs w:val="24"/>
          <w:lang w:eastAsia="zh-CN"/>
        </w:rPr>
        <w:t xml:space="preserve"> </w:t>
      </w:r>
      <w:r>
        <w:rPr>
          <w:rFonts w:eastAsia="Times New Roman" w:cs="Cambria Math"/>
          <w:color w:val="000000"/>
          <w:szCs w:val="24"/>
          <w:lang w:eastAsia="zh-CN"/>
        </w:rPr>
        <w:t>Raghavan 1980</w:t>
      </w:r>
      <w:r w:rsidRPr="00EF0D3C">
        <w:rPr>
          <w:color w:val="000000"/>
          <w:szCs w:val="24"/>
        </w:rPr>
        <w:t>]</w:t>
      </w:r>
    </w:p>
    <w:p w14:paraId="20F70F25" w14:textId="1EE4FA8A" w:rsidR="00547512" w:rsidRDefault="00547512" w:rsidP="00307CB6">
      <w:pPr>
        <w:tabs>
          <w:tab w:val="left" w:pos="2880"/>
          <w:tab w:val="right" w:pos="9000"/>
        </w:tabs>
        <w:ind w:firstLine="0"/>
        <w:rPr>
          <w:color w:val="000000"/>
          <w:szCs w:val="24"/>
        </w:rPr>
      </w:pPr>
    </w:p>
    <w:p w14:paraId="497FA017" w14:textId="6B61118E" w:rsidR="004E1936" w:rsidRDefault="004E1936" w:rsidP="00275CE7">
      <w:pPr>
        <w:tabs>
          <w:tab w:val="left" w:pos="2880"/>
          <w:tab w:val="right" w:pos="9000"/>
        </w:tabs>
        <w:ind w:firstLine="0"/>
        <w:rPr>
          <w:color w:val="000000"/>
          <w:sz w:val="28"/>
          <w:szCs w:val="24"/>
        </w:rPr>
      </w:pPr>
      <w:r w:rsidRPr="004C18BF">
        <w:rPr>
          <w:color w:val="000000"/>
          <w:sz w:val="28"/>
          <w:szCs w:val="24"/>
        </w:rPr>
        <w:t xml:space="preserve">Scans of </w:t>
      </w:r>
      <w:r w:rsidR="004C18BF" w:rsidRPr="004C18BF">
        <w:rPr>
          <w:color w:val="000000"/>
          <w:sz w:val="28"/>
          <w:szCs w:val="24"/>
        </w:rPr>
        <w:t xml:space="preserve">bibliography in </w:t>
      </w:r>
      <w:r w:rsidRPr="004C18BF">
        <w:rPr>
          <w:color w:val="000000"/>
          <w:sz w:val="28"/>
          <w:szCs w:val="24"/>
        </w:rPr>
        <w:t xml:space="preserve">Grintser </w:t>
      </w:r>
      <w:r w:rsidR="004C18BF" w:rsidRPr="004C18BF">
        <w:rPr>
          <w:color w:val="000000"/>
          <w:sz w:val="28"/>
          <w:szCs w:val="24"/>
        </w:rPr>
        <w:t>1996:</w:t>
      </w:r>
    </w:p>
    <w:p w14:paraId="05EB5C4A" w14:textId="77777777" w:rsidR="00275CE7" w:rsidRPr="00275CE7" w:rsidRDefault="00275CE7" w:rsidP="009211A3">
      <w:pPr>
        <w:tabs>
          <w:tab w:val="left" w:pos="2880"/>
          <w:tab w:val="right" w:pos="9000"/>
        </w:tabs>
        <w:spacing w:after="120"/>
        <w:ind w:firstLine="0"/>
        <w:rPr>
          <w:color w:val="000000"/>
          <w:szCs w:val="24"/>
        </w:rPr>
      </w:pPr>
    </w:p>
    <w:p w14:paraId="410CB5BD" w14:textId="562B2F54" w:rsidR="00547512" w:rsidRDefault="00ED1F52" w:rsidP="004E1936">
      <w:pPr>
        <w:ind w:firstLine="0"/>
        <w:rPr>
          <w:color w:val="000000"/>
          <w:szCs w:val="24"/>
        </w:rPr>
      </w:pPr>
      <w:r w:rsidRPr="00ED1F52">
        <w:rPr>
          <w:noProof/>
          <w:color w:val="000000"/>
          <w:szCs w:val="24"/>
        </w:rPr>
        <w:pict w14:anchorId="1D0EA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451.4pt;height:324.3pt;visibility:visible;mso-wrap-style:square;mso-width-percent:0;mso-height-percent:0;mso-width-percent:0;mso-height-percent:0">
            <v:imagedata r:id="rId7" o:title=""/>
          </v:shape>
        </w:pict>
      </w:r>
    </w:p>
    <w:p w14:paraId="2CC167A0" w14:textId="1B78E7B7" w:rsidR="004E1936" w:rsidRDefault="00ED1F52" w:rsidP="004E1936">
      <w:pPr>
        <w:ind w:firstLine="0"/>
        <w:rPr>
          <w:color w:val="000000"/>
          <w:szCs w:val="24"/>
        </w:rPr>
      </w:pPr>
      <w:r w:rsidRPr="00ED1F52">
        <w:rPr>
          <w:noProof/>
          <w:color w:val="000000"/>
          <w:szCs w:val="24"/>
        </w:rPr>
        <w:lastRenderedPageBreak/>
        <w:pict w14:anchorId="7C065F09">
          <v:shape id="_x0000_i1031" type="#_x0000_t75" alt="" style="width:450.8pt;height:324.3pt;visibility:visible;mso-wrap-style:square;mso-width-percent:0;mso-height-percent:0;mso-width-percent:0;mso-height-percent:0">
            <v:imagedata r:id="rId8" o:title=""/>
          </v:shape>
        </w:pict>
      </w:r>
    </w:p>
    <w:p w14:paraId="0770BD28" w14:textId="2F98978B" w:rsidR="004E1936" w:rsidRDefault="004E1936" w:rsidP="004E1936">
      <w:pPr>
        <w:ind w:firstLine="0"/>
        <w:rPr>
          <w:color w:val="000000"/>
          <w:szCs w:val="24"/>
        </w:rPr>
      </w:pPr>
    </w:p>
    <w:p w14:paraId="0BFA867E" w14:textId="029D7854" w:rsidR="004E1936" w:rsidRDefault="00ED1F52" w:rsidP="004E1936">
      <w:pPr>
        <w:ind w:firstLine="0"/>
        <w:rPr>
          <w:color w:val="000000"/>
          <w:szCs w:val="24"/>
        </w:rPr>
      </w:pPr>
      <w:r w:rsidRPr="00ED1F52">
        <w:rPr>
          <w:noProof/>
          <w:color w:val="000000"/>
          <w:szCs w:val="24"/>
        </w:rPr>
        <w:pict w14:anchorId="5BE53134">
          <v:shape id="_x0000_i1030" type="#_x0000_t75" alt="" style="width:452.05pt;height:324.95pt;visibility:visible;mso-wrap-style:square;mso-width-percent:0;mso-height-percent:0;mso-width-percent:0;mso-height-percent:0">
            <v:imagedata r:id="rId9" o:title=""/>
          </v:shape>
        </w:pict>
      </w:r>
    </w:p>
    <w:p w14:paraId="2B288B1A" w14:textId="4D6D40FB" w:rsidR="004C18BF" w:rsidRDefault="004C18BF" w:rsidP="004E1936">
      <w:pPr>
        <w:ind w:firstLine="0"/>
        <w:rPr>
          <w:color w:val="000000"/>
          <w:szCs w:val="24"/>
        </w:rPr>
      </w:pPr>
    </w:p>
    <w:p w14:paraId="7362C388" w14:textId="32C4FD5F" w:rsidR="004C18BF" w:rsidRPr="00023235" w:rsidRDefault="004C18BF" w:rsidP="004E1936">
      <w:pPr>
        <w:ind w:firstLine="0"/>
        <w:rPr>
          <w:color w:val="000000"/>
          <w:sz w:val="28"/>
          <w:szCs w:val="24"/>
        </w:rPr>
      </w:pPr>
      <w:r>
        <w:rPr>
          <w:color w:val="000000"/>
          <w:szCs w:val="24"/>
        </w:rPr>
        <w:br w:type="page"/>
      </w:r>
      <w:r w:rsidRPr="00023235">
        <w:rPr>
          <w:color w:val="000000"/>
          <w:sz w:val="28"/>
          <w:szCs w:val="24"/>
        </w:rPr>
        <w:lastRenderedPageBreak/>
        <w:t>Scans of Damdinsürèn’s Weimar paper</w:t>
      </w:r>
    </w:p>
    <w:p w14:paraId="4A390498" w14:textId="77777777" w:rsidR="00AF0CF8" w:rsidRDefault="00AF0CF8" w:rsidP="004E1936">
      <w:pPr>
        <w:ind w:firstLine="0"/>
        <w:rPr>
          <w:color w:val="000000"/>
          <w:szCs w:val="24"/>
        </w:rPr>
      </w:pPr>
    </w:p>
    <w:p w14:paraId="39C8B2BD" w14:textId="2B77C8D5" w:rsidR="00AF0CF8" w:rsidRDefault="00ED1F52" w:rsidP="004E1936">
      <w:pPr>
        <w:ind w:firstLine="0"/>
        <w:rPr>
          <w:color w:val="000000"/>
          <w:szCs w:val="24"/>
        </w:rPr>
      </w:pPr>
      <w:r w:rsidRPr="00ED1F52">
        <w:rPr>
          <w:noProof/>
          <w:color w:val="000000"/>
          <w:szCs w:val="24"/>
        </w:rPr>
        <w:pict w14:anchorId="4C170DC3">
          <v:shape id="_x0000_i1029" type="#_x0000_t75" alt="" style="width:452.05pt;height:325.55pt;visibility:visible;mso-wrap-style:square;mso-width-percent:0;mso-height-percent:0;mso-width-percent:0;mso-height-percent:0">
            <v:imagedata r:id="rId10" o:title=""/>
          </v:shape>
        </w:pict>
      </w:r>
    </w:p>
    <w:p w14:paraId="7FD4E100" w14:textId="77777777" w:rsidR="00AF0CF8" w:rsidRDefault="00AF0CF8" w:rsidP="004E1936">
      <w:pPr>
        <w:ind w:firstLine="0"/>
        <w:rPr>
          <w:color w:val="000000"/>
          <w:szCs w:val="24"/>
        </w:rPr>
      </w:pPr>
    </w:p>
    <w:p w14:paraId="1B85926E" w14:textId="2862F0B2" w:rsidR="00AF0CF8" w:rsidRDefault="00ED1F52" w:rsidP="004E1936">
      <w:pPr>
        <w:ind w:firstLine="0"/>
        <w:rPr>
          <w:color w:val="000000"/>
          <w:szCs w:val="24"/>
        </w:rPr>
      </w:pPr>
      <w:r w:rsidRPr="00ED1F52">
        <w:rPr>
          <w:noProof/>
          <w:color w:val="000000"/>
          <w:szCs w:val="24"/>
        </w:rPr>
        <w:pict w14:anchorId="73052B81">
          <v:shape id="_x0000_i1028" type="#_x0000_t75" alt="" style="width:452.05pt;height:325.55pt;visibility:visible;mso-wrap-style:square;mso-width-percent:0;mso-height-percent:0;mso-width-percent:0;mso-height-percent:0">
            <v:imagedata r:id="rId11" o:title=""/>
          </v:shape>
        </w:pict>
      </w:r>
    </w:p>
    <w:p w14:paraId="6BA3B4CD" w14:textId="2CF736EE" w:rsidR="00AF0CF8" w:rsidRDefault="00AF0CF8" w:rsidP="004E1936">
      <w:pPr>
        <w:ind w:firstLine="0"/>
        <w:rPr>
          <w:color w:val="000000"/>
          <w:szCs w:val="24"/>
        </w:rPr>
      </w:pPr>
    </w:p>
    <w:p w14:paraId="0B0D8D7C" w14:textId="00BF9CA5" w:rsidR="00AF0CF8" w:rsidRDefault="00AF0CF8" w:rsidP="004E1936">
      <w:pPr>
        <w:ind w:firstLine="0"/>
        <w:rPr>
          <w:color w:val="000000"/>
          <w:szCs w:val="24"/>
        </w:rPr>
      </w:pPr>
    </w:p>
    <w:p w14:paraId="51E9075C" w14:textId="3C38AB42" w:rsidR="00AF0CF8" w:rsidRDefault="00ED1F52" w:rsidP="004E1936">
      <w:pPr>
        <w:ind w:firstLine="0"/>
        <w:rPr>
          <w:color w:val="000000"/>
          <w:szCs w:val="24"/>
        </w:rPr>
      </w:pPr>
      <w:r w:rsidRPr="00ED1F52">
        <w:rPr>
          <w:noProof/>
          <w:color w:val="000000"/>
          <w:szCs w:val="24"/>
        </w:rPr>
        <w:pict w14:anchorId="651D9DB9">
          <v:shape id="_x0000_i1027" type="#_x0000_t75" alt="" style="width:452.05pt;height:325.55pt;visibility:visible;mso-wrap-style:square;mso-width-percent:0;mso-height-percent:0;mso-width-percent:0;mso-height-percent:0">
            <v:imagedata r:id="rId12" o:title=""/>
          </v:shape>
        </w:pict>
      </w:r>
    </w:p>
    <w:p w14:paraId="18085CE7" w14:textId="02A07BE3" w:rsidR="00AF0CF8" w:rsidRDefault="00AF0CF8" w:rsidP="004E1936">
      <w:pPr>
        <w:ind w:firstLine="0"/>
        <w:rPr>
          <w:color w:val="000000"/>
          <w:szCs w:val="24"/>
        </w:rPr>
      </w:pPr>
    </w:p>
    <w:p w14:paraId="61BD5D0C" w14:textId="341F4EE3" w:rsidR="00AF0CF8" w:rsidRDefault="00ED1F52" w:rsidP="004E1936">
      <w:pPr>
        <w:ind w:firstLine="0"/>
        <w:rPr>
          <w:color w:val="000000"/>
          <w:szCs w:val="24"/>
        </w:rPr>
      </w:pPr>
      <w:r w:rsidRPr="00ED1F52">
        <w:rPr>
          <w:noProof/>
          <w:color w:val="000000"/>
          <w:szCs w:val="24"/>
        </w:rPr>
        <w:pict w14:anchorId="191E2287">
          <v:shape id="_x0000_i1026" type="#_x0000_t75" alt="" style="width:452.05pt;height:325.55pt;visibility:visible;mso-wrap-style:square;mso-width-percent:0;mso-height-percent:0;mso-width-percent:0;mso-height-percent:0">
            <v:imagedata r:id="rId13" o:title=""/>
          </v:shape>
        </w:pict>
      </w:r>
    </w:p>
    <w:p w14:paraId="230F0146" w14:textId="48A9F5D5" w:rsidR="00AF0CF8" w:rsidRDefault="00AF0CF8" w:rsidP="004E1936">
      <w:pPr>
        <w:ind w:firstLine="0"/>
        <w:rPr>
          <w:color w:val="000000"/>
          <w:szCs w:val="24"/>
        </w:rPr>
      </w:pPr>
      <w:bookmarkStart w:id="0" w:name="_GoBack"/>
      <w:bookmarkEnd w:id="0"/>
    </w:p>
    <w:p w14:paraId="3B48C6F8" w14:textId="2C1339D9" w:rsidR="00AF0CF8" w:rsidRPr="00EF0D3C" w:rsidRDefault="00ED1F52" w:rsidP="004E1936">
      <w:pPr>
        <w:ind w:firstLine="0"/>
        <w:rPr>
          <w:color w:val="000000"/>
          <w:szCs w:val="24"/>
        </w:rPr>
      </w:pPr>
      <w:r w:rsidRPr="00ED1F52">
        <w:rPr>
          <w:noProof/>
          <w:color w:val="000000"/>
          <w:szCs w:val="24"/>
        </w:rPr>
        <w:lastRenderedPageBreak/>
        <w:pict w14:anchorId="55189B86">
          <v:shape id="_x0000_i1025" type="#_x0000_t75" alt="" style="width:452.05pt;height:325.55pt;visibility:visible;mso-wrap-style:square;mso-width-percent:0;mso-height-percent:0;mso-width-percent:0;mso-height-percent:0">
            <v:imagedata r:id="rId14" o:title=""/>
          </v:shape>
        </w:pict>
      </w:r>
    </w:p>
    <w:sectPr w:rsidR="00AF0CF8" w:rsidRPr="00EF0D3C">
      <w:headerReference w:type="default" r:id="rId15"/>
      <w:footerReference w:type="even" r:id="rId16"/>
      <w:footerReference w:type="default" r:id="rId17"/>
      <w:pgSz w:w="11906" w:h="16838"/>
      <w:pgMar w:top="1440" w:right="1440" w:bottom="1152"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DC996C" w14:textId="77777777" w:rsidR="00ED1F52" w:rsidRDefault="00ED1F52">
      <w:r>
        <w:separator/>
      </w:r>
    </w:p>
  </w:endnote>
  <w:endnote w:type="continuationSeparator" w:id="0">
    <w:p w14:paraId="2346B12B" w14:textId="77777777" w:rsidR="00ED1F52" w:rsidRDefault="00ED1F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entium">
    <w:panose1 w:val="02000503060000020004"/>
    <w:charset w:val="00"/>
    <w:family w:val="auto"/>
    <w:pitch w:val="variable"/>
    <w:sig w:usb0="E00000FF" w:usb1="00000003" w:usb2="00000000" w:usb3="00000000" w:csb0="0000001B" w:csb1="00000000"/>
  </w:font>
  <w:font w:name="Times">
    <w:panose1 w:val="00000500000000020000"/>
    <w:charset w:val="00"/>
    <w:family w:val="auto"/>
    <w:pitch w:val="variable"/>
    <w:sig w:usb0="E00002FF" w:usb1="5000205A" w:usb2="00000000" w:usb3="00000000" w:csb0="0000019F" w:csb1="00000000"/>
  </w:font>
  <w:font w:name="Gentium Basic">
    <w:altName w:val="Calibri"/>
    <w:panose1 w:val="02000503060000020004"/>
    <w:charset w:val="4D"/>
    <w:family w:val="auto"/>
    <w:pitch w:val="variable"/>
    <w:sig w:usb0="E00000FF" w:usb1="00000003"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MingLiU">
    <w:altName w:val="細明體"/>
    <w:panose1 w:val="02020509000000000000"/>
    <w:charset w:val="88"/>
    <w:family w:val="modern"/>
    <w:pitch w:val="fixed"/>
    <w:sig w:usb0="A00002FF" w:usb1="28CFFCFA" w:usb2="00000016" w:usb3="00000000" w:csb0="00100001"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Kohinoor Devanagari">
    <w:panose1 w:val="02000000000000000000"/>
    <w:charset w:val="4D"/>
    <w:family w:val="auto"/>
    <w:pitch w:val="variable"/>
    <w:sig w:usb0="00008007" w:usb1="00000000" w:usb2="00000000" w:usb3="00000000" w:csb0="00000093" w:csb1="00000000"/>
  </w:font>
  <w:font w:name="Garamond">
    <w:panose1 w:val="02020404030301010803"/>
    <w:charset w:val="00"/>
    <w:family w:val="roman"/>
    <w:pitch w:val="variable"/>
    <w:sig w:usb0="00000287" w:usb1="00000000" w:usb2="00000000" w:usb3="00000000" w:csb0="0000009F" w:csb1="00000000"/>
  </w:font>
  <w:font w:name="Palatino-Roman">
    <w:panose1 w:val="020B0604020202020204"/>
    <w:charset w:val="00"/>
    <w:family w:val="roman"/>
    <w:pitch w:val="variable"/>
    <w:sig w:usb0="A00002FF" w:usb1="7800205A" w:usb2="14600000" w:usb3="00000000" w:csb0="00000193"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0B6A8A" w14:textId="3B046021" w:rsidR="005C3867" w:rsidRDefault="005C3867" w:rsidP="00246551">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p w14:paraId="7888AF2E" w14:textId="77777777" w:rsidR="005C3867" w:rsidRDefault="005C38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C96083" w14:textId="27BC5BD3" w:rsidR="005C3867" w:rsidRDefault="005C3867" w:rsidP="00246551">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p w14:paraId="00C394D5" w14:textId="77777777" w:rsidR="005C3867" w:rsidRDefault="005C38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C365A0" w14:textId="77777777" w:rsidR="00ED1F52" w:rsidRDefault="00ED1F52">
      <w:r>
        <w:separator/>
      </w:r>
    </w:p>
  </w:footnote>
  <w:footnote w:type="continuationSeparator" w:id="0">
    <w:p w14:paraId="677AD6E8" w14:textId="77777777" w:rsidR="00ED1F52" w:rsidRDefault="00ED1F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D108A" w14:textId="77777777" w:rsidR="00547512" w:rsidRPr="00B02C03" w:rsidRDefault="00547512">
    <w:pPr>
      <w:pStyle w:val="Header"/>
      <w:jc w:val="right"/>
      <w:rPr>
        <w:szCs w:val="24"/>
      </w:rPr>
    </w:pPr>
    <w:r w:rsidRPr="00B02C03">
      <w:rPr>
        <w:szCs w:val="24"/>
      </w:rPr>
      <w:t xml:space="preserve">Rāmāyaṇa in Central and East Asia, p. </w:t>
    </w:r>
    <w:r w:rsidRPr="00B02C03">
      <w:rPr>
        <w:rStyle w:val="PageNumber"/>
        <w:szCs w:val="24"/>
      </w:rPr>
      <w:fldChar w:fldCharType="begin"/>
    </w:r>
    <w:r w:rsidRPr="00B02C03">
      <w:rPr>
        <w:rStyle w:val="PageNumber"/>
        <w:szCs w:val="24"/>
      </w:rPr>
      <w:instrText xml:space="preserve"> PAGE </w:instrText>
    </w:r>
    <w:r w:rsidRPr="00B02C03">
      <w:rPr>
        <w:rStyle w:val="PageNumber"/>
        <w:szCs w:val="24"/>
      </w:rPr>
      <w:fldChar w:fldCharType="separate"/>
    </w:r>
    <w:r w:rsidR="007512C1">
      <w:rPr>
        <w:rStyle w:val="PageNumber"/>
        <w:noProof/>
        <w:szCs w:val="24"/>
      </w:rPr>
      <w:t>9</w:t>
    </w:r>
    <w:r w:rsidRPr="00B02C03">
      <w:rPr>
        <w:rStyle w:val="PageNumber"/>
        <w:szCs w:val="24"/>
      </w:rPr>
      <w:fldChar w:fldCharType="end"/>
    </w:r>
    <w:r w:rsidRPr="00B02C03">
      <w:rPr>
        <w:rStyle w:val="PageNumber"/>
        <w:szCs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pStyle w:val="Heading3"/>
      <w:suff w:val="nothing"/>
      <w:lvlText w:val=""/>
      <w:lvlJc w:val="left"/>
      <w:pPr>
        <w:tabs>
          <w:tab w:val="num" w:pos="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isplayBackgroundShape/>
  <w:embedSystemFonts/>
  <w:doNotTrackMoves/>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41A2C"/>
    <w:rsid w:val="00006089"/>
    <w:rsid w:val="000155C3"/>
    <w:rsid w:val="00023235"/>
    <w:rsid w:val="00025255"/>
    <w:rsid w:val="00035356"/>
    <w:rsid w:val="0004209F"/>
    <w:rsid w:val="00047516"/>
    <w:rsid w:val="00053851"/>
    <w:rsid w:val="0005387B"/>
    <w:rsid w:val="00054DD1"/>
    <w:rsid w:val="00055849"/>
    <w:rsid w:val="00057726"/>
    <w:rsid w:val="00061BF1"/>
    <w:rsid w:val="00063426"/>
    <w:rsid w:val="000639D3"/>
    <w:rsid w:val="00070090"/>
    <w:rsid w:val="00076EE5"/>
    <w:rsid w:val="00086F8F"/>
    <w:rsid w:val="000A0365"/>
    <w:rsid w:val="000A102C"/>
    <w:rsid w:val="000A5DE0"/>
    <w:rsid w:val="000B1CF5"/>
    <w:rsid w:val="000C19B0"/>
    <w:rsid w:val="000D03C9"/>
    <w:rsid w:val="000D0474"/>
    <w:rsid w:val="000E31D6"/>
    <w:rsid w:val="000F21CD"/>
    <w:rsid w:val="000F46C4"/>
    <w:rsid w:val="00101209"/>
    <w:rsid w:val="0010134D"/>
    <w:rsid w:val="00114503"/>
    <w:rsid w:val="0011799C"/>
    <w:rsid w:val="00120F0F"/>
    <w:rsid w:val="001460BB"/>
    <w:rsid w:val="00156DD3"/>
    <w:rsid w:val="001648D7"/>
    <w:rsid w:val="00175DB3"/>
    <w:rsid w:val="0018714A"/>
    <w:rsid w:val="001917A6"/>
    <w:rsid w:val="00194FBB"/>
    <w:rsid w:val="00196122"/>
    <w:rsid w:val="001965E8"/>
    <w:rsid w:val="001A0A22"/>
    <w:rsid w:val="001A2285"/>
    <w:rsid w:val="001B0B40"/>
    <w:rsid w:val="001C245D"/>
    <w:rsid w:val="001C483C"/>
    <w:rsid w:val="001D1905"/>
    <w:rsid w:val="001F4666"/>
    <w:rsid w:val="00212D36"/>
    <w:rsid w:val="002169EE"/>
    <w:rsid w:val="0023260C"/>
    <w:rsid w:val="00241A2C"/>
    <w:rsid w:val="00250208"/>
    <w:rsid w:val="0025592F"/>
    <w:rsid w:val="00257674"/>
    <w:rsid w:val="00257A8C"/>
    <w:rsid w:val="00260E29"/>
    <w:rsid w:val="00263187"/>
    <w:rsid w:val="00271A27"/>
    <w:rsid w:val="0027260B"/>
    <w:rsid w:val="00275022"/>
    <w:rsid w:val="00275CE7"/>
    <w:rsid w:val="002828C7"/>
    <w:rsid w:val="00282CB6"/>
    <w:rsid w:val="002848D4"/>
    <w:rsid w:val="002871C4"/>
    <w:rsid w:val="002A5BDC"/>
    <w:rsid w:val="002B067A"/>
    <w:rsid w:val="002B0AF8"/>
    <w:rsid w:val="002B7386"/>
    <w:rsid w:val="002C2439"/>
    <w:rsid w:val="002C78C5"/>
    <w:rsid w:val="002E7B42"/>
    <w:rsid w:val="002F0A94"/>
    <w:rsid w:val="002F101A"/>
    <w:rsid w:val="002F1F66"/>
    <w:rsid w:val="002F7C78"/>
    <w:rsid w:val="00307CB6"/>
    <w:rsid w:val="003136B4"/>
    <w:rsid w:val="003457B3"/>
    <w:rsid w:val="00350AB7"/>
    <w:rsid w:val="00352F3C"/>
    <w:rsid w:val="003647BC"/>
    <w:rsid w:val="0037220B"/>
    <w:rsid w:val="003846BF"/>
    <w:rsid w:val="0038510D"/>
    <w:rsid w:val="00386D3D"/>
    <w:rsid w:val="00387181"/>
    <w:rsid w:val="003875BB"/>
    <w:rsid w:val="003A7AC0"/>
    <w:rsid w:val="003B5A2E"/>
    <w:rsid w:val="003C0F3D"/>
    <w:rsid w:val="003D4673"/>
    <w:rsid w:val="00400604"/>
    <w:rsid w:val="0041442B"/>
    <w:rsid w:val="00414495"/>
    <w:rsid w:val="00432FCC"/>
    <w:rsid w:val="004350C0"/>
    <w:rsid w:val="0043675B"/>
    <w:rsid w:val="004438A7"/>
    <w:rsid w:val="0045003E"/>
    <w:rsid w:val="004565F4"/>
    <w:rsid w:val="00461B21"/>
    <w:rsid w:val="00482E1D"/>
    <w:rsid w:val="00486E07"/>
    <w:rsid w:val="00495BE5"/>
    <w:rsid w:val="004A488C"/>
    <w:rsid w:val="004A52A1"/>
    <w:rsid w:val="004B3ABF"/>
    <w:rsid w:val="004C18BF"/>
    <w:rsid w:val="004C67E3"/>
    <w:rsid w:val="004D4808"/>
    <w:rsid w:val="004E0AB1"/>
    <w:rsid w:val="004E1936"/>
    <w:rsid w:val="004E6AE2"/>
    <w:rsid w:val="004F083F"/>
    <w:rsid w:val="004F1E3E"/>
    <w:rsid w:val="004F5724"/>
    <w:rsid w:val="004F6452"/>
    <w:rsid w:val="005038AC"/>
    <w:rsid w:val="0051671D"/>
    <w:rsid w:val="00523253"/>
    <w:rsid w:val="0053207C"/>
    <w:rsid w:val="00532F82"/>
    <w:rsid w:val="0053525B"/>
    <w:rsid w:val="00541B0E"/>
    <w:rsid w:val="00547512"/>
    <w:rsid w:val="00550F97"/>
    <w:rsid w:val="005631B9"/>
    <w:rsid w:val="00564720"/>
    <w:rsid w:val="00564E0B"/>
    <w:rsid w:val="0057615B"/>
    <w:rsid w:val="00584FC7"/>
    <w:rsid w:val="0058624C"/>
    <w:rsid w:val="0059743C"/>
    <w:rsid w:val="005A1924"/>
    <w:rsid w:val="005B4821"/>
    <w:rsid w:val="005B4B4F"/>
    <w:rsid w:val="005C3867"/>
    <w:rsid w:val="005D6C32"/>
    <w:rsid w:val="005E3513"/>
    <w:rsid w:val="005E452C"/>
    <w:rsid w:val="005E7545"/>
    <w:rsid w:val="005F0CDE"/>
    <w:rsid w:val="005F7244"/>
    <w:rsid w:val="0060387B"/>
    <w:rsid w:val="0061102E"/>
    <w:rsid w:val="00611DBF"/>
    <w:rsid w:val="006159D5"/>
    <w:rsid w:val="00617214"/>
    <w:rsid w:val="00624503"/>
    <w:rsid w:val="00643D1F"/>
    <w:rsid w:val="00646969"/>
    <w:rsid w:val="00646E3D"/>
    <w:rsid w:val="00675957"/>
    <w:rsid w:val="00694304"/>
    <w:rsid w:val="0069673A"/>
    <w:rsid w:val="00697601"/>
    <w:rsid w:val="006A001E"/>
    <w:rsid w:val="006A6EEF"/>
    <w:rsid w:val="006B08CD"/>
    <w:rsid w:val="006B0BFA"/>
    <w:rsid w:val="006B18F5"/>
    <w:rsid w:val="006C0ED2"/>
    <w:rsid w:val="006C69BC"/>
    <w:rsid w:val="006C6B88"/>
    <w:rsid w:val="006D14D7"/>
    <w:rsid w:val="006E1268"/>
    <w:rsid w:val="006E1F87"/>
    <w:rsid w:val="006E4E1E"/>
    <w:rsid w:val="006F75D9"/>
    <w:rsid w:val="0070288D"/>
    <w:rsid w:val="00705DDC"/>
    <w:rsid w:val="0071395F"/>
    <w:rsid w:val="0071474E"/>
    <w:rsid w:val="00725DC0"/>
    <w:rsid w:val="00733B3C"/>
    <w:rsid w:val="007460C9"/>
    <w:rsid w:val="007512C1"/>
    <w:rsid w:val="00753D2C"/>
    <w:rsid w:val="00762936"/>
    <w:rsid w:val="00775292"/>
    <w:rsid w:val="00777508"/>
    <w:rsid w:val="007848F0"/>
    <w:rsid w:val="00784FDE"/>
    <w:rsid w:val="00785657"/>
    <w:rsid w:val="00795D42"/>
    <w:rsid w:val="007B1E77"/>
    <w:rsid w:val="007B69A7"/>
    <w:rsid w:val="007C085E"/>
    <w:rsid w:val="007C1961"/>
    <w:rsid w:val="007E2A2D"/>
    <w:rsid w:val="007F1DA6"/>
    <w:rsid w:val="008156E0"/>
    <w:rsid w:val="00815BA3"/>
    <w:rsid w:val="008253A3"/>
    <w:rsid w:val="008254B2"/>
    <w:rsid w:val="00826213"/>
    <w:rsid w:val="00830D51"/>
    <w:rsid w:val="00841AD3"/>
    <w:rsid w:val="008459D8"/>
    <w:rsid w:val="00851F67"/>
    <w:rsid w:val="008632B4"/>
    <w:rsid w:val="00884C35"/>
    <w:rsid w:val="00890F2F"/>
    <w:rsid w:val="00891DA0"/>
    <w:rsid w:val="008A3784"/>
    <w:rsid w:val="008B46D3"/>
    <w:rsid w:val="008B4D61"/>
    <w:rsid w:val="008C2369"/>
    <w:rsid w:val="008C5723"/>
    <w:rsid w:val="008C7F92"/>
    <w:rsid w:val="008D5987"/>
    <w:rsid w:val="008D7DCB"/>
    <w:rsid w:val="008E33BC"/>
    <w:rsid w:val="008F7F51"/>
    <w:rsid w:val="00910E30"/>
    <w:rsid w:val="009144D9"/>
    <w:rsid w:val="009211A3"/>
    <w:rsid w:val="00922B55"/>
    <w:rsid w:val="009272D5"/>
    <w:rsid w:val="00930F63"/>
    <w:rsid w:val="009402A9"/>
    <w:rsid w:val="0095611E"/>
    <w:rsid w:val="009704D7"/>
    <w:rsid w:val="0097556D"/>
    <w:rsid w:val="00977883"/>
    <w:rsid w:val="009874EE"/>
    <w:rsid w:val="00992E59"/>
    <w:rsid w:val="00994113"/>
    <w:rsid w:val="00996ADD"/>
    <w:rsid w:val="009973DD"/>
    <w:rsid w:val="009A1BC9"/>
    <w:rsid w:val="009A587D"/>
    <w:rsid w:val="009B1C32"/>
    <w:rsid w:val="009C27D9"/>
    <w:rsid w:val="009C3A1C"/>
    <w:rsid w:val="009C583C"/>
    <w:rsid w:val="009D3611"/>
    <w:rsid w:val="009D45F9"/>
    <w:rsid w:val="009F52CE"/>
    <w:rsid w:val="00A075FC"/>
    <w:rsid w:val="00A13082"/>
    <w:rsid w:val="00A36FD2"/>
    <w:rsid w:val="00A45B54"/>
    <w:rsid w:val="00A45CF9"/>
    <w:rsid w:val="00A50BB8"/>
    <w:rsid w:val="00A61724"/>
    <w:rsid w:val="00A63EEC"/>
    <w:rsid w:val="00A71ED7"/>
    <w:rsid w:val="00A76941"/>
    <w:rsid w:val="00A83F8A"/>
    <w:rsid w:val="00A846F5"/>
    <w:rsid w:val="00A975DD"/>
    <w:rsid w:val="00AA00DD"/>
    <w:rsid w:val="00AA1AF1"/>
    <w:rsid w:val="00AA71BC"/>
    <w:rsid w:val="00AC5B90"/>
    <w:rsid w:val="00AD310D"/>
    <w:rsid w:val="00AD7BA3"/>
    <w:rsid w:val="00AE1B57"/>
    <w:rsid w:val="00AE5EBB"/>
    <w:rsid w:val="00AF0CF8"/>
    <w:rsid w:val="00AF64BA"/>
    <w:rsid w:val="00AF7A4D"/>
    <w:rsid w:val="00B02C03"/>
    <w:rsid w:val="00B1666E"/>
    <w:rsid w:val="00B17612"/>
    <w:rsid w:val="00B2492D"/>
    <w:rsid w:val="00B34D9B"/>
    <w:rsid w:val="00B52FB7"/>
    <w:rsid w:val="00B541B2"/>
    <w:rsid w:val="00B626B1"/>
    <w:rsid w:val="00B71250"/>
    <w:rsid w:val="00B804F1"/>
    <w:rsid w:val="00B87BDF"/>
    <w:rsid w:val="00BA019C"/>
    <w:rsid w:val="00BA714D"/>
    <w:rsid w:val="00BB23B8"/>
    <w:rsid w:val="00BB5D75"/>
    <w:rsid w:val="00BC71EF"/>
    <w:rsid w:val="00BD0A3A"/>
    <w:rsid w:val="00BD282D"/>
    <w:rsid w:val="00BD3AEA"/>
    <w:rsid w:val="00BE7A4D"/>
    <w:rsid w:val="00BE7B5A"/>
    <w:rsid w:val="00C23698"/>
    <w:rsid w:val="00C254A3"/>
    <w:rsid w:val="00C2611D"/>
    <w:rsid w:val="00C46019"/>
    <w:rsid w:val="00C63061"/>
    <w:rsid w:val="00C7446D"/>
    <w:rsid w:val="00C841A6"/>
    <w:rsid w:val="00C867E7"/>
    <w:rsid w:val="00CA17BC"/>
    <w:rsid w:val="00CA54FD"/>
    <w:rsid w:val="00CA5891"/>
    <w:rsid w:val="00CB28CF"/>
    <w:rsid w:val="00CB442B"/>
    <w:rsid w:val="00CB6D03"/>
    <w:rsid w:val="00CC4C6D"/>
    <w:rsid w:val="00CE14E7"/>
    <w:rsid w:val="00D1754F"/>
    <w:rsid w:val="00D3034D"/>
    <w:rsid w:val="00D314A0"/>
    <w:rsid w:val="00D36E33"/>
    <w:rsid w:val="00D45A50"/>
    <w:rsid w:val="00D55761"/>
    <w:rsid w:val="00D74106"/>
    <w:rsid w:val="00D75212"/>
    <w:rsid w:val="00D872EB"/>
    <w:rsid w:val="00D87EEC"/>
    <w:rsid w:val="00D94F8D"/>
    <w:rsid w:val="00DA72CD"/>
    <w:rsid w:val="00DB3A40"/>
    <w:rsid w:val="00DC0A61"/>
    <w:rsid w:val="00DC2F07"/>
    <w:rsid w:val="00DC604D"/>
    <w:rsid w:val="00DC66F4"/>
    <w:rsid w:val="00DD3D25"/>
    <w:rsid w:val="00DE046A"/>
    <w:rsid w:val="00DF4368"/>
    <w:rsid w:val="00DF4669"/>
    <w:rsid w:val="00DF6AE2"/>
    <w:rsid w:val="00E01B8F"/>
    <w:rsid w:val="00E12E46"/>
    <w:rsid w:val="00E20194"/>
    <w:rsid w:val="00E2052F"/>
    <w:rsid w:val="00E20B4C"/>
    <w:rsid w:val="00E216C8"/>
    <w:rsid w:val="00E3075E"/>
    <w:rsid w:val="00E3590E"/>
    <w:rsid w:val="00E4421E"/>
    <w:rsid w:val="00E44457"/>
    <w:rsid w:val="00E44DD0"/>
    <w:rsid w:val="00E52122"/>
    <w:rsid w:val="00E60745"/>
    <w:rsid w:val="00E66A00"/>
    <w:rsid w:val="00E73F06"/>
    <w:rsid w:val="00E764D5"/>
    <w:rsid w:val="00E76845"/>
    <w:rsid w:val="00E76BC4"/>
    <w:rsid w:val="00E80EED"/>
    <w:rsid w:val="00E84AF4"/>
    <w:rsid w:val="00EA170E"/>
    <w:rsid w:val="00EB24BD"/>
    <w:rsid w:val="00EB3001"/>
    <w:rsid w:val="00EC1E72"/>
    <w:rsid w:val="00ED1F52"/>
    <w:rsid w:val="00ED639E"/>
    <w:rsid w:val="00EF0D3C"/>
    <w:rsid w:val="00EF7EBD"/>
    <w:rsid w:val="00F077A6"/>
    <w:rsid w:val="00F2042C"/>
    <w:rsid w:val="00F30F44"/>
    <w:rsid w:val="00F30FE7"/>
    <w:rsid w:val="00F3792B"/>
    <w:rsid w:val="00F403B8"/>
    <w:rsid w:val="00F472A2"/>
    <w:rsid w:val="00F60274"/>
    <w:rsid w:val="00F60F32"/>
    <w:rsid w:val="00F67524"/>
    <w:rsid w:val="00F92FC9"/>
    <w:rsid w:val="00FA0355"/>
    <w:rsid w:val="00FA71C2"/>
    <w:rsid w:val="00FB0188"/>
    <w:rsid w:val="00FB48E0"/>
    <w:rsid w:val="00FB6B63"/>
    <w:rsid w:val="00FB7159"/>
    <w:rsid w:val="00FB7223"/>
    <w:rsid w:val="00FC34C3"/>
    <w:rsid w:val="00FD3C86"/>
    <w:rsid w:val="00FE1A3D"/>
    <w:rsid w:val="00FE3390"/>
    <w:rsid w:val="00FE3B3A"/>
    <w:rsid w:val="00FF31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5B79F686"/>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37220B"/>
    <w:pPr>
      <w:suppressAutoHyphens/>
      <w:overflowPunct w:val="0"/>
      <w:autoSpaceDE w:val="0"/>
      <w:ind w:hanging="720"/>
      <w:textAlignment w:val="baseline"/>
    </w:pPr>
    <w:rPr>
      <w:rFonts w:ascii="Gentium" w:hAnsi="Gentium"/>
      <w:sz w:val="24"/>
    </w:rPr>
  </w:style>
  <w:style w:type="paragraph" w:styleId="Heading1">
    <w:name w:val="heading 1"/>
    <w:basedOn w:val="Normal"/>
    <w:next w:val="BodyText"/>
    <w:qFormat/>
    <w:pPr>
      <w:numPr>
        <w:numId w:val="1"/>
      </w:numPr>
      <w:overflowPunct/>
      <w:autoSpaceDE/>
      <w:spacing w:before="280" w:after="280"/>
      <w:ind w:left="0" w:firstLine="0"/>
      <w:textAlignment w:val="auto"/>
      <w:outlineLvl w:val="0"/>
    </w:pPr>
  </w:style>
  <w:style w:type="paragraph" w:styleId="Heading2">
    <w:name w:val="heading 2"/>
    <w:basedOn w:val="Normal"/>
    <w:next w:val="BodyText"/>
    <w:qFormat/>
    <w:pPr>
      <w:numPr>
        <w:ilvl w:val="1"/>
        <w:numId w:val="1"/>
      </w:numPr>
      <w:overflowPunct/>
      <w:autoSpaceDE/>
      <w:spacing w:before="280" w:after="280"/>
      <w:ind w:left="0" w:firstLine="0"/>
      <w:textAlignment w:val="auto"/>
      <w:outlineLvl w:val="1"/>
    </w:pPr>
  </w:style>
  <w:style w:type="paragraph" w:styleId="Heading3">
    <w:name w:val="heading 3"/>
    <w:basedOn w:val="Normal"/>
    <w:next w:val="BodyText"/>
    <w:qFormat/>
    <w:pPr>
      <w:numPr>
        <w:ilvl w:val="2"/>
        <w:numId w:val="1"/>
      </w:numPr>
      <w:overflowPunct/>
      <w:autoSpaceDE/>
      <w:spacing w:before="280" w:after="280"/>
      <w:ind w:left="0" w:firstLine="0"/>
      <w:textAlignment w:val="auto"/>
      <w:outlineLvl w:val="2"/>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DefaultParagraphFont1">
    <w:name w:val="Default Paragraph Font1"/>
  </w:style>
  <w:style w:type="character" w:customStyle="1" w:styleId="FootnoteCharacters">
    <w:name w:val="Footnote Characters"/>
    <w:basedOn w:val="DefaultParagraphFont1"/>
  </w:style>
  <w:style w:type="character" w:styleId="PageNumber">
    <w:name w:val="page number"/>
    <w:rPr>
      <w:rFonts w:ascii="Gentium" w:hAnsi="Gentium" w:cs="Gentium"/>
    </w:rPr>
  </w:style>
  <w:style w:type="character" w:styleId="Hyperlink">
    <w:name w:val="Hyperlink"/>
    <w:basedOn w:val="DefaultParagraphFont1"/>
  </w:style>
  <w:style w:type="character" w:styleId="FollowedHyperlink">
    <w:name w:val="FollowedHyperlink"/>
    <w:basedOn w:val="DefaultParagraphFont1"/>
  </w:style>
  <w:style w:type="character" w:styleId="HTMLCite">
    <w:name w:val="HTML Cite"/>
    <w:rPr>
      <w:i/>
    </w:rPr>
  </w:style>
  <w:style w:type="character" w:customStyle="1" w:styleId="notlistview">
    <w:name w:val="notlistview"/>
    <w:basedOn w:val="DefaultParagraphFont1"/>
  </w:style>
  <w:style w:type="character" w:customStyle="1" w:styleId="searchword">
    <w:name w:val="searchword"/>
    <w:basedOn w:val="DefaultParagraphFont1"/>
  </w:style>
  <w:style w:type="paragraph" w:customStyle="1" w:styleId="Heading">
    <w:name w:val="Heading"/>
    <w:basedOn w:val="Normal"/>
    <w:next w:val="BodyText"/>
    <w:pPr>
      <w:keepNext/>
      <w:spacing w:before="240" w:after="120"/>
    </w:pPr>
  </w:style>
  <w:style w:type="paragraph" w:styleId="BodyText">
    <w:name w:val="Body Text"/>
    <w:basedOn w:val="Normal"/>
    <w:pPr>
      <w:spacing w:after="140" w:line="288" w:lineRule="auto"/>
    </w:pPr>
  </w:style>
  <w:style w:type="paragraph" w:styleId="List">
    <w:name w:val="List"/>
    <w:basedOn w:val="BodyText"/>
    <w:rPr>
      <w:rFonts w:cs="Gentium"/>
    </w:rPr>
  </w:style>
  <w:style w:type="paragraph" w:styleId="Caption">
    <w:name w:val="caption"/>
    <w:basedOn w:val="Normal"/>
    <w:qFormat/>
    <w:pPr>
      <w:suppressLineNumbers/>
      <w:spacing w:before="120" w:after="120"/>
    </w:pPr>
  </w:style>
  <w:style w:type="paragraph" w:customStyle="1" w:styleId="Index">
    <w:name w:val="Index"/>
    <w:basedOn w:val="Normal"/>
    <w:pPr>
      <w:suppressLineNumbers/>
    </w:pPr>
    <w:rPr>
      <w:rFonts w:cs="Gentium"/>
    </w:rPr>
  </w:style>
  <w:style w:type="paragraph" w:styleId="FootnoteText">
    <w:name w:val="footnote text"/>
    <w:basedOn w:val="Normal"/>
    <w:pPr>
      <w:tabs>
        <w:tab w:val="left" w:pos="360"/>
      </w:tabs>
      <w:overflowPunct/>
      <w:spacing w:after="60"/>
      <w:ind w:firstLine="0"/>
      <w:jc w:val="both"/>
      <w:textAlignment w:val="auto"/>
    </w:pPr>
  </w:style>
  <w:style w:type="paragraph" w:customStyle="1" w:styleId="quotes">
    <w:name w:val="quotes"/>
    <w:basedOn w:val="Normal"/>
    <w:pPr>
      <w:overflowPunct/>
      <w:spacing w:after="120"/>
      <w:ind w:left="540" w:right="540" w:firstLine="0"/>
      <w:jc w:val="both"/>
      <w:textAlignment w:val="auto"/>
    </w:pPr>
  </w:style>
  <w:style w:type="paragraph" w:styleId="Footer">
    <w:name w:val="footer"/>
    <w:basedOn w:val="Normal"/>
    <w:pPr>
      <w:tabs>
        <w:tab w:val="center" w:pos="4320"/>
        <w:tab w:val="right" w:pos="8640"/>
      </w:tabs>
    </w:pPr>
    <w:rPr>
      <w:rFonts w:cs="Gentium"/>
    </w:rPr>
  </w:style>
  <w:style w:type="paragraph" w:customStyle="1" w:styleId="text">
    <w:name w:val="text"/>
    <w:basedOn w:val="Normal"/>
    <w:rPr>
      <w:rFonts w:cs="Gentium"/>
    </w:rPr>
  </w:style>
  <w:style w:type="paragraph" w:styleId="Header">
    <w:name w:val="header"/>
    <w:basedOn w:val="Normal"/>
    <w:pPr>
      <w:tabs>
        <w:tab w:val="center" w:pos="4320"/>
        <w:tab w:val="right" w:pos="8640"/>
      </w:tabs>
    </w:pPr>
  </w:style>
  <w:style w:type="paragraph" w:customStyle="1" w:styleId="hangingindent">
    <w:name w:val="hanging indent"/>
    <w:basedOn w:val="Normal"/>
    <w:rsid w:val="00282CB6"/>
    <w:pPr>
      <w:tabs>
        <w:tab w:val="right" w:pos="9000"/>
      </w:tabs>
      <w:overflowPunct/>
      <w:autoSpaceDE/>
      <w:adjustRightInd w:val="0"/>
      <w:spacing w:before="120" w:after="120"/>
      <w:ind w:left="720"/>
      <w:textAlignment w:val="auto"/>
    </w:pPr>
    <w:rPr>
      <w:rFonts w:eastAsia="Times"/>
    </w:rPr>
  </w:style>
  <w:style w:type="paragraph" w:styleId="NormalWeb">
    <w:name w:val="Normal (Web)"/>
    <w:basedOn w:val="Normal"/>
    <w:uiPriority w:val="99"/>
    <w:pPr>
      <w:overflowPunct/>
      <w:autoSpaceDE/>
      <w:spacing w:before="280" w:after="280"/>
      <w:ind w:firstLine="0"/>
      <w:textAlignment w:val="auto"/>
    </w:pPr>
  </w:style>
  <w:style w:type="paragraph" w:customStyle="1" w:styleId="Quotations">
    <w:name w:val="Quotations"/>
    <w:basedOn w:val="Normal"/>
    <w:pPr>
      <w:spacing w:after="283"/>
      <w:ind w:left="567" w:right="567" w:firstLine="0"/>
    </w:pPr>
  </w:style>
  <w:style w:type="paragraph" w:styleId="Title">
    <w:name w:val="Title"/>
    <w:basedOn w:val="Heading"/>
    <w:next w:val="BodyText"/>
    <w:qFormat/>
    <w:pPr>
      <w:jc w:val="center"/>
    </w:pPr>
  </w:style>
  <w:style w:type="paragraph" w:styleId="Subtitle">
    <w:name w:val="Subtitle"/>
    <w:basedOn w:val="Heading"/>
    <w:next w:val="BodyText"/>
    <w:qFormat/>
    <w:pPr>
      <w:spacing w:before="60"/>
      <w:jc w:val="center"/>
    </w:pPr>
    <w:rPr>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831018">
      <w:bodyDiv w:val="1"/>
      <w:marLeft w:val="0"/>
      <w:marRight w:val="0"/>
      <w:marTop w:val="0"/>
      <w:marBottom w:val="0"/>
      <w:divBdr>
        <w:top w:val="none" w:sz="0" w:space="0" w:color="auto"/>
        <w:left w:val="none" w:sz="0" w:space="0" w:color="auto"/>
        <w:bottom w:val="none" w:sz="0" w:space="0" w:color="auto"/>
        <w:right w:val="none" w:sz="0" w:space="0" w:color="auto"/>
      </w:divBdr>
      <w:divsChild>
        <w:div w:id="714549909">
          <w:marLeft w:val="0"/>
          <w:marRight w:val="0"/>
          <w:marTop w:val="0"/>
          <w:marBottom w:val="0"/>
          <w:divBdr>
            <w:top w:val="none" w:sz="0" w:space="0" w:color="auto"/>
            <w:left w:val="none" w:sz="0" w:space="0" w:color="auto"/>
            <w:bottom w:val="none" w:sz="0" w:space="0" w:color="auto"/>
            <w:right w:val="none" w:sz="0" w:space="0" w:color="auto"/>
          </w:divBdr>
          <w:divsChild>
            <w:div w:id="647631794">
              <w:marLeft w:val="0"/>
              <w:marRight w:val="0"/>
              <w:marTop w:val="0"/>
              <w:marBottom w:val="0"/>
              <w:divBdr>
                <w:top w:val="none" w:sz="0" w:space="0" w:color="auto"/>
                <w:left w:val="none" w:sz="0" w:space="0" w:color="auto"/>
                <w:bottom w:val="none" w:sz="0" w:space="0" w:color="auto"/>
                <w:right w:val="none" w:sz="0" w:space="0" w:color="auto"/>
              </w:divBdr>
              <w:divsChild>
                <w:div w:id="196878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608164">
      <w:bodyDiv w:val="1"/>
      <w:marLeft w:val="0"/>
      <w:marRight w:val="0"/>
      <w:marTop w:val="0"/>
      <w:marBottom w:val="0"/>
      <w:divBdr>
        <w:top w:val="none" w:sz="0" w:space="0" w:color="auto"/>
        <w:left w:val="none" w:sz="0" w:space="0" w:color="auto"/>
        <w:bottom w:val="none" w:sz="0" w:space="0" w:color="auto"/>
        <w:right w:val="none" w:sz="0" w:space="0" w:color="auto"/>
      </w:divBdr>
    </w:div>
    <w:div w:id="169319103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544</TotalTime>
  <Pages>23</Pages>
  <Words>6157</Words>
  <Characters>35101</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Rāmāyaṇa in Central Asia</vt:lpstr>
    </vt:vector>
  </TitlesOfParts>
  <Company/>
  <LinksUpToDate>false</LinksUpToDate>
  <CharactersWithSpaces>41176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Rāmāyaṇa in Central Asia</dc:title>
  <dc:subject/>
  <dc:creator>John Brockington</dc:creator>
  <cp:keywords/>
  <dc:description/>
  <cp:lastModifiedBy>John Brockington</cp:lastModifiedBy>
  <cp:revision>90</cp:revision>
  <cp:lastPrinted>2008-12-09T14:45:00Z</cp:lastPrinted>
  <dcterms:created xsi:type="dcterms:W3CDTF">2015-06-09T11:09:00Z</dcterms:created>
  <dcterms:modified xsi:type="dcterms:W3CDTF">2024-11-14T10:14:00Z</dcterms:modified>
</cp:coreProperties>
</file>